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Default Extension="jpg" ContentType="application/octet-stream"/>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m="http://schemas.openxmlformats.org/officeDocument/2006/math"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xmlns:a14="http://schemas.microsoft.com/office/drawing/2010/main" xmlns:asvg="http://schemas.microsoft.com/office/drawing/2016/SVG/main">
  <w:body>
    <w:p>
      <w:pPr>
        <w:spacing w:line="270" w:before="157.5" w:after="157.5" w:lineRule="auto"/>
        <w:jc w:val="left"/>
      </w:pPr>
      <w:bookmarkStart w:id="0" w:name="éduquer_à_l_information_à_l_ère_d_d46154"/>
      <w:r>
        <w:rPr>
          <w:rFonts w:eastAsia="source serif 4" w:cs="source serif 4" w:ascii="source serif 4" w:hAnsi="source serif 4"/>
          <w:b/>
          <w:color w:val="000000"/>
          <w:sz w:val="39"/>
        </w:rPr>
        <w:t xml:space="preserve">Éduquer à l’information à l’ère de l’IA en animation jeunesse et Information Jeunesse</w:t>
      </w:r>
      <w:bookmarkEnd w:id="0"/>
    </w:p>
    <w:p>
      <w:pPr>
        <w:spacing w:line="360" w:before="315" w:after="105" w:lineRule="auto"/>
        <w:ind w:left="-30"/>
        <w:jc w:val="left"/>
      </w:pPr>
      <w:bookmarkStart w:id="1" w:name="bm_1_introduction_ia_info_et_éduc_1a643d"/>
      <w:r>
        <w:rPr>
          <w:rFonts w:eastAsia="source serif 4" w:cs="source serif 4" w:ascii="source serif 4" w:hAnsi="source serif 4"/>
          <w:b/>
          <w:color w:val="000000"/>
          <w:sz w:val="24"/>
        </w:rPr>
        <w:t xml:space="preserve">1. Introduction : IA, info et éducations populaires</w:t>
      </w:r>
      <w:bookmarkEnd w:id="1"/>
    </w:p>
    <w:p>
      <w:pPr>
        <w:spacing w:line="360" w:after="210" w:lineRule="auto"/>
      </w:pPr>
      <w:r>
        <w:rPr>
          <w:rFonts w:eastAsia="source serif 4" w:cs="source serif 4" w:ascii="source serif 4" w:hAnsi="source serif 4"/>
          <w:color w:val="000000"/>
        </w:rPr>
        <w:t xml:space="preserve">Les outils d’intelligence artificielle (IA), et en particulier l’IA générative (texte, image, son, vidéo), transforment la manière dont les jeunes s’informent, se divertissent, communiquent et prennent des décisions dans leur vie quotidienne, en grande partie en dehors de l’école (réseaux sociaux, plateformes vidéo, messageries, jeux en ligne, démarches d’orientation, recherche d’emploi, etc.). Les professionnels de l’animation enfance‑jeunesse (ACM, MJC, maisons de quartier, centres sociaux) et de l’Information Jeunesse (PIJ, BIJ, SIJ, Info Jeunes) se trouvent ainsi en première ligne pour accompagner ces usages dans des contextes extra‑scolaires.[</w:t>
      </w:r>
      <w:r>
        <w:rPr>
          <w:rFonts w:eastAsia="source serif 4" w:cs="source serif 4" w:ascii="source serif 4" w:hAnsi="source serif 4"/>
          <w:color w:val="000000"/>
          <w:vertAlign w:val="superscript"/>
        </w:rPr>
        <w:t xml:space="preserve">1][</w:t>
      </w:r>
      <w:r>
        <w:rPr>
          <w:rFonts w:eastAsia="source serif 4" w:cs="source serif 4" w:ascii="source serif 4" w:hAnsi="source serif 4"/>
          <w:color w:val="000000"/>
        </w:rPr>
        <w:t xml:space="preserve">2][</w:t>
      </w:r>
      <w:r>
        <w:rPr>
          <w:rFonts w:eastAsia="source serif 4" w:cs="source serif 4" w:ascii="source serif 4" w:hAnsi="source serif 4"/>
          <w:color w:val="000000"/>
          <w:vertAlign w:val="superscript"/>
        </w:rPr>
        <w:t xml:space="preserve">3][</w:t>
      </w:r>
      <w:r>
        <w:rPr>
          <w:rFonts w:eastAsia="source serif 4" w:cs="source serif 4" w:ascii="source serif 4" w:hAnsi="source serif 4"/>
          <w:color w:val="000000"/>
        </w:rPr>
        <w:t xml:space="preserve">4][</w:t>
      </w:r>
      <w:r>
        <w:rPr>
          <w:rFonts w:eastAsia="source serif 4" w:cs="source serif 4" w:ascii="source serif 4" w:hAnsi="source serif 4"/>
          <w:color w:val="000000"/>
          <w:vertAlign w:val="superscript"/>
        </w:rPr>
        <w:t xml:space="preserve">5][</w:t>
      </w:r>
      <w:r>
        <w:rPr>
          <w:rFonts w:eastAsia="source serif 4" w:cs="source serif 4" w:ascii="source serif 4" w:hAnsi="source serif 4"/>
          <w:color w:val="000000"/>
        </w:rPr>
        <w:t xml:space="preserve">6]</w:t>
      </w:r>
    </w:p>
    <w:p>
      <w:pPr>
        <w:spacing w:line="360" w:after="210" w:lineRule="auto"/>
      </w:pPr>
      <w:r>
        <w:rPr>
          <w:rFonts w:eastAsia="source serif 4" w:cs="source serif 4" w:ascii="source serif 4" w:hAnsi="source serif 4"/>
          <w:color w:val="000000"/>
        </w:rPr>
        <w:t xml:space="preserve">L’Éducation aux Médias et à l’Information (EMI) ne se limite pas à l’Éducation nationale : elle s’inscrit également dans les traditions de l’éducation populaire et de l’Information Jeunesse, qui visent à renforcer le pouvoir d’agir des jeunes, leur esprit critique et leur capacité à s’orienter dans un environnement informationnel complexe. Ce rapport propose un socle de réflexion et d’action pour concevoir des formations destinées à ces professionnels, autour de trois objectifs :[</w:t>
      </w:r>
      <w:r>
        <w:rPr>
          <w:rFonts w:eastAsia="source serif 4" w:cs="source serif 4" w:ascii="source serif 4" w:hAnsi="source serif 4"/>
          <w:color w:val="000000"/>
          <w:vertAlign w:val="superscript"/>
        </w:rPr>
        <w:t xml:space="preserve">2][</w:t>
      </w:r>
      <w:r>
        <w:rPr>
          <w:rFonts w:eastAsia="source serif 4" w:cs="source serif 4" w:ascii="source serif 4" w:hAnsi="source serif 4"/>
          <w:color w:val="000000"/>
        </w:rPr>
        <w:t xml:space="preserve">5][^7]</w:t>
      </w:r>
    </w:p>
    <w:p>
      <w:pPr>
        <w:numPr>
          <w:ilvl w:val="0"/>
          <w:numId w:val="1"/>
        </w:numPr>
        <w:spacing w:line="360" w:before="105" w:after="105" w:lineRule="auto"/>
      </w:pPr>
      <w:r>
        <w:rPr>
          <w:rFonts w:eastAsia="source serif 4" w:cs="source serif 4" w:ascii="source serif 4" w:hAnsi="source serif 4"/>
          <w:color w:val="000000"/>
          <w:sz w:val="21"/>
        </w:rPr>
        <w:t xml:space="preserve">Identifier les anomalies et indices techniques qui peuvent trahir une production générée par IA (texte, voix, image, vidéo) dans les contextes de loisirs, de sociabilité et de recherche d’information.</w:t>
      </w:r>
    </w:p>
    <w:p>
      <w:pPr>
        <w:numPr>
          <w:ilvl w:val="0"/>
          <w:numId w:val="1"/>
        </w:numPr>
        <w:spacing w:line="360" w:before="105" w:after="105" w:lineRule="auto"/>
      </w:pPr>
      <w:r>
        <w:rPr>
          <w:rFonts w:eastAsia="source serif 4" w:cs="source serif 4" w:ascii="source serif 4" w:hAnsi="source serif 4"/>
          <w:color w:val="000000"/>
          <w:sz w:val="21"/>
        </w:rPr>
        <w:t xml:space="preserve">Analyser la source et le fonctionnement des biais algorithmiques de représentation et de genre à partir des expériences numériques des jeunes (réseaux sociaux, outils créatifs, plateformes).</w:t>
      </w:r>
    </w:p>
    <w:p>
      <w:pPr>
        <w:numPr>
          <w:ilvl w:val="0"/>
          <w:numId w:val="1"/>
        </w:numPr>
        <w:spacing w:line="360" w:before="105" w:after="105" w:lineRule="auto"/>
      </w:pPr>
      <w:r>
        <w:rPr>
          <w:rFonts w:eastAsia="source serif 4" w:cs="source serif 4" w:ascii="source serif 4" w:hAnsi="source serif 4"/>
          <w:color w:val="000000"/>
          <w:sz w:val="21"/>
        </w:rPr>
        <w:t xml:space="preserve">Concevoir et animer une trame d’atelier d’EMI spécifique à l’IA pour leurs publics (enfants, ados, jeunes adultes), dans des cadres d’animation ou d’Information Jeunesse.</w:t>
      </w:r>
    </w:p>
    <w:p>
      <w:pPr>
        <w:spacing w:line="360" w:before="315" w:after="105" w:lineRule="auto"/>
        <w:ind w:left="-30"/>
        <w:jc w:val="left"/>
      </w:pPr>
      <w:bookmarkStart w:id="2" w:name="bm_2_cadres_et_ressources_pour_l_dee874"/>
      <w:r>
        <w:rPr>
          <w:rFonts w:eastAsia="source serif 4" w:cs="source serif 4" w:ascii="source serif 4" w:hAnsi="source serif 4"/>
          <w:b/>
          <w:color w:val="000000"/>
          <w:sz w:val="24"/>
        </w:rPr>
        <w:t xml:space="preserve">2. Cadres et ressources pour l’EMI avec l’IA hors scolaire</w:t>
      </w:r>
      <w:bookmarkEnd w:id="2"/>
    </w:p>
    <w:p>
      <w:pPr>
        <w:spacing w:line="360" w:before="315" w:after="105" w:lineRule="auto"/>
        <w:ind w:left="-30"/>
        <w:jc w:val="left"/>
      </w:pPr>
      <w:bookmarkStart w:id="3" w:name="bm_2_1_emi_ia_et_animation_socio_33f3f0"/>
      <w:r>
        <w:rPr>
          <w:rFonts w:eastAsia="source serif 4" w:cs="source serif 4" w:ascii="source serif 4" w:hAnsi="source serif 4"/>
          <w:b/>
          <w:color w:val="000000"/>
          <w:sz w:val="24"/>
        </w:rPr>
        <w:t xml:space="preserve">2.1. EMI, IA et animation socio‑culturelle</w:t>
      </w:r>
      <w:bookmarkEnd w:id="3"/>
    </w:p>
    <w:p>
      <w:pPr>
        <w:spacing w:line="360" w:after="210" w:lineRule="auto"/>
      </w:pPr>
      <w:r>
        <w:rPr>
          <w:rFonts w:eastAsia="source serif 4" w:cs="source serif 4" w:ascii="source serif 4" w:hAnsi="source serif 4"/>
          <w:color w:val="000000"/>
        </w:rPr>
        <w:t xml:space="preserve">Le CLEMI, le Ministère de la Culture, le programme Internet Sans Crainte, Info Jeunes France et des réseaux d’éducation populaire soulignent que l’esprit critique face à l’information, aux images et aux algorithmes se construit autant dans les espaces informels (loisirs, réseaux sociaux, famille, lieux de vie) que dans les salles de classe. Des ateliers d’EMI peuvent ainsi être menés dans des accueils jeunes, des bibliothèques/médiathèques, des PIJ, des MJC ou lors d’événements publics (forums, festivals, Safer Internet Day).[</w:t>
      </w:r>
      <w:r>
        <w:rPr>
          <w:rFonts w:eastAsia="source serif 4" w:cs="source serif 4" w:ascii="source serif 4" w:hAnsi="source serif 4"/>
          <w:color w:val="000000"/>
          <w:vertAlign w:val="superscript"/>
        </w:rPr>
        <w:t xml:space="preserve">8][</w:t>
      </w:r>
      <w:r>
        <w:rPr>
          <w:rFonts w:eastAsia="source serif 4" w:cs="source serif 4" w:ascii="source serif 4" w:hAnsi="source serif 4"/>
          <w:color w:val="000000"/>
        </w:rPr>
        <w:t xml:space="preserve">9][</w:t>
      </w:r>
      <w:r>
        <w:rPr>
          <w:rFonts w:eastAsia="source serif 4" w:cs="source serif 4" w:ascii="source serif 4" w:hAnsi="source serif 4"/>
          <w:color w:val="000000"/>
          <w:vertAlign w:val="superscript"/>
        </w:rPr>
        <w:t xml:space="preserve">4][</w:t>
      </w:r>
      <w:r>
        <w:rPr>
          <w:rFonts w:eastAsia="source serif 4" w:cs="source serif 4" w:ascii="source serif 4" w:hAnsi="source serif 4"/>
          <w:color w:val="000000"/>
        </w:rPr>
        <w:t xml:space="preserve">5][</w:t>
      </w:r>
      <w:r>
        <w:rPr>
          <w:rFonts w:eastAsia="source serif 4" w:cs="source serif 4" w:ascii="source serif 4" w:hAnsi="source serif 4"/>
          <w:color w:val="000000"/>
          <w:vertAlign w:val="superscript"/>
        </w:rPr>
        <w:t xml:space="preserve">7][</w:t>
      </w:r>
      <w:r>
        <w:rPr>
          <w:rFonts w:eastAsia="source serif 4" w:cs="source serif 4" w:ascii="source serif 4" w:hAnsi="source serif 4"/>
          <w:color w:val="000000"/>
        </w:rPr>
        <w:t xml:space="preserve">1][^2]</w:t>
      </w:r>
    </w:p>
    <w:p>
      <w:pPr>
        <w:spacing w:line="360" w:after="210" w:lineRule="auto"/>
      </w:pPr>
      <w:r>
        <w:rPr>
          <w:rFonts w:eastAsia="source serif 4" w:cs="source serif 4" w:ascii="source serif 4" w:hAnsi="source serif 4"/>
          <w:color w:val="000000"/>
        </w:rPr>
        <w:t xml:space="preserve">Le Ministère de la Culture rappelle que l’IA peut être à la fois un outil pour développer de nouvelles formes d’éducation aux médias (production et analyse de contenus générés) et un objet d’interrogation sur les modèles d’affaires, les biais et la fabrication de l’information. Le FONJEP et d’autres acteurs de l’éducation populaire insistent sur la nécessité de partir des usages et des préoccupations réelles des jeunes (info sur le futur métier, logement, actualités sensibles, discriminations, réseaux sociaux) pour construire des ateliers signifiants.[</w:t>
      </w:r>
      <w:r>
        <w:rPr>
          <w:rFonts w:eastAsia="source serif 4" w:cs="source serif 4" w:ascii="source serif 4" w:hAnsi="source serif 4"/>
          <w:color w:val="000000"/>
          <w:vertAlign w:val="superscript"/>
        </w:rPr>
        <w:t xml:space="preserve">4][</w:t>
      </w:r>
      <w:r>
        <w:rPr>
          <w:rFonts w:eastAsia="source serif 4" w:cs="source serif 4" w:ascii="source serif 4" w:hAnsi="source serif 4"/>
          <w:color w:val="000000"/>
        </w:rPr>
        <w:t xml:space="preserve">5]</w:t>
      </w:r>
    </w:p>
    <w:p>
      <w:pPr>
        <w:spacing w:line="360" w:before="315" w:after="105" w:lineRule="auto"/>
        <w:ind w:left="-30"/>
        <w:jc w:val="left"/>
      </w:pPr>
      <w:bookmarkStart w:id="4" w:name="bm_2_2_info_jeunes_et_accompagnem_45a380"/>
      <w:r>
        <w:rPr>
          <w:rFonts w:eastAsia="source serif 4" w:cs="source serif 4" w:ascii="source serif 4" w:hAnsi="source serif 4"/>
          <w:b/>
          <w:color w:val="000000"/>
          <w:sz w:val="24"/>
        </w:rPr>
        <w:t xml:space="preserve">2.2. Info Jeunes et accompagnement à l’IA</w:t>
      </w:r>
      <w:bookmarkEnd w:id="4"/>
    </w:p>
    <w:p>
      <w:pPr>
        <w:spacing w:line="360" w:after="210" w:lineRule="auto"/>
      </w:pPr>
      <w:r>
        <w:rPr>
          <w:rFonts w:eastAsia="source serif 4" w:cs="source serif 4" w:ascii="source serif 4" w:hAnsi="source serif 4"/>
          <w:color w:val="000000"/>
        </w:rPr>
        <w:t xml:space="preserve">Le réseau Info Jeunes se donne pour mission de garantir aux 11‑30 ans un accès à une information « fiable, neutre et vérifiée » dans tous les domaines de la vie quotidienne (orientation, emploi, logement, santé, mobilité, droits, engagement, loisirs). Avec la montée en puissance de l’IA dans les moteurs de recherche, les plateformes sociales et les services d’orientation, Info Jeunes souligne que cet accompagnement doit désormais intégrer la compréhension des algorithmes et des IA.[</w:t>
      </w:r>
      <w:r>
        <w:rPr>
          <w:rFonts w:eastAsia="source serif 4" w:cs="source serif 4" w:ascii="source serif 4" w:hAnsi="source serif 4"/>
          <w:color w:val="000000"/>
          <w:vertAlign w:val="superscript"/>
        </w:rPr>
        <w:t xml:space="preserve">3][</w:t>
      </w:r>
      <w:r>
        <w:rPr>
          <w:rFonts w:eastAsia="source serif 4" w:cs="source serif 4" w:ascii="source serif 4" w:hAnsi="source serif 4"/>
          <w:color w:val="000000"/>
        </w:rPr>
        <w:t xml:space="preserve">10][^6]</w:t>
      </w:r>
    </w:p>
    <w:p>
      <w:pPr>
        <w:spacing w:line="360" w:after="210" w:lineRule="auto"/>
      </w:pPr>
      <w:r>
        <w:rPr>
          <w:rFonts w:eastAsia="source serif 4" w:cs="source serif 4" w:ascii="source serif 4" w:hAnsi="source serif 4"/>
          <w:color w:val="000000"/>
        </w:rPr>
        <w:t xml:space="preserve">Des outils spécifiques sont développés pour les professionnels du réseau : jeux et dispositifs pour faire expérimenter la logique d’un algorithme de recommandation, fiches d’animation sur les traces numériques, supports de débat sur la fiabilité de l’information en ligne. Ces ressources peuvent être articulées à des séquences centrées sur l’IA (détection de contenus générés, biais de genre, usages responsables) pour constituer des parcours plus complets.[</w:t>
      </w:r>
      <w:r>
        <w:rPr>
          <w:rFonts w:eastAsia="source serif 4" w:cs="source serif 4" w:ascii="source serif 4" w:hAnsi="source serif 4"/>
          <w:color w:val="000000"/>
          <w:vertAlign w:val="superscript"/>
        </w:rPr>
        <w:t xml:space="preserve">10][</w:t>
      </w:r>
      <w:r>
        <w:rPr>
          <w:rFonts w:eastAsia="source serif 4" w:cs="source serif 4" w:ascii="source serif 4" w:hAnsi="source serif 4"/>
          <w:color w:val="000000"/>
        </w:rPr>
        <w:t xml:space="preserve">2]</w:t>
      </w:r>
    </w:p>
    <w:p>
      <w:pPr>
        <w:spacing w:line="360" w:before="315" w:after="105" w:lineRule="auto"/>
        <w:ind w:left="-30"/>
        <w:jc w:val="left"/>
      </w:pPr>
      <w:bookmarkStart w:id="5" w:name="bm_2_3_internet_sans_crainte_et_c_b9680e"/>
      <w:r>
        <w:rPr>
          <w:rFonts w:eastAsia="source serif 4" w:cs="source serif 4" w:ascii="source serif 4" w:hAnsi="source serif 4"/>
          <w:b/>
          <w:color w:val="000000"/>
          <w:sz w:val="24"/>
        </w:rPr>
        <w:t xml:space="preserve">2.3. Internet Sans Crainte et citoyenneté numérique</w:t>
      </w:r>
      <w:bookmarkEnd w:id="5"/>
    </w:p>
    <w:p>
      <w:pPr>
        <w:spacing w:line="360" w:after="210" w:lineRule="auto"/>
      </w:pPr>
      <w:r>
        <w:rPr>
          <w:rFonts w:eastAsia="source serif 4" w:cs="source serif 4" w:ascii="source serif 4" w:hAnsi="source serif 4"/>
          <w:color w:val="000000"/>
        </w:rPr>
        <w:t xml:space="preserve">Le programme national Internet Sans Crainte, soutenu par la Commission européenne et intégré aux « Bases du numérique d’intérêt général » de l’ANCT, propose des parcours pédagogiques clés en main sur l’IA et la citoyenneté numérique, utilisables par des enseignants, mais aussi par des animateurs, médiateurs et informateurs jeunesse. Le parcours « L’IA et ma citoyenneté numérique » (cycle 4/lycée) aborde les droits et devoirs en ligne, les risques d’hypertrucage et de désinformation, et les enjeux de données personnelles.[</w:t>
      </w:r>
      <w:r>
        <w:rPr>
          <w:rFonts w:eastAsia="source serif 4" w:cs="source serif 4" w:ascii="source serif 4" w:hAnsi="source serif 4"/>
          <w:color w:val="000000"/>
          <w:vertAlign w:val="superscript"/>
        </w:rPr>
        <w:t xml:space="preserve">11][</w:t>
      </w:r>
      <w:r>
        <w:rPr>
          <w:rFonts w:eastAsia="source serif 4" w:cs="source serif 4" w:ascii="source serif 4" w:hAnsi="source serif 4"/>
          <w:color w:val="000000"/>
        </w:rPr>
        <w:t xml:space="preserve">12][</w:t>
      </w:r>
      <w:r>
        <w:rPr>
          <w:rFonts w:eastAsia="source serif 4" w:cs="source serif 4" w:ascii="source serif 4" w:hAnsi="source serif 4"/>
          <w:color w:val="000000"/>
          <w:vertAlign w:val="superscript"/>
        </w:rPr>
        <w:t xml:space="preserve">13][</w:t>
      </w:r>
      <w:r>
        <w:rPr>
          <w:rFonts w:eastAsia="source serif 4" w:cs="source serif 4" w:ascii="source serif 4" w:hAnsi="source serif 4"/>
          <w:color w:val="000000"/>
        </w:rPr>
        <w:t xml:space="preserve">14][^7]</w:t>
      </w:r>
    </w:p>
    <w:p>
      <w:pPr>
        <w:spacing w:line="360" w:after="210" w:lineRule="auto"/>
      </w:pPr>
      <w:r>
        <w:rPr>
          <w:rFonts w:eastAsia="source serif 4" w:cs="source serif 4" w:ascii="source serif 4" w:hAnsi="source serif 4"/>
          <w:color w:val="000000"/>
        </w:rPr>
        <w:t xml:space="preserve">Ces ressources sont conçues pour être déployées dans des contextes variés (structures jeunesse, bibliothèques, associations, événements Safer Internet Day) et sont accompagnées de guides d’animation, vidéos, jeux et fiches de discussion permettant une transposition aisée dans l’animation socio‑culturelle.[</w:t>
      </w:r>
      <w:r>
        <w:rPr>
          <w:rFonts w:eastAsia="source serif 4" w:cs="source serif 4" w:ascii="source serif 4" w:hAnsi="source serif 4"/>
          <w:color w:val="000000"/>
          <w:vertAlign w:val="superscript"/>
        </w:rPr>
        <w:t xml:space="preserve">15][</w:t>
      </w:r>
      <w:r>
        <w:rPr>
          <w:rFonts w:eastAsia="source serif 4" w:cs="source serif 4" w:ascii="source serif 4" w:hAnsi="source serif 4"/>
          <w:color w:val="000000"/>
        </w:rPr>
        <w:t xml:space="preserve">13][^16]</w:t>
      </w:r>
    </w:p>
    <w:p>
      <w:pPr>
        <w:spacing w:line="360" w:before="315" w:after="105" w:lineRule="auto"/>
        <w:ind w:left="-30"/>
        <w:jc w:val="left"/>
      </w:pPr>
      <w:bookmarkStart w:id="6" w:name="bm_3_identifier_les_contenus_géné_69c5c2"/>
      <w:r>
        <w:rPr>
          <w:rFonts w:eastAsia="source serif 4" w:cs="source serif 4" w:ascii="source serif 4" w:hAnsi="source serif 4"/>
          <w:b/>
          <w:color w:val="000000"/>
          <w:sz w:val="24"/>
        </w:rPr>
        <w:t xml:space="preserve">3. Identifier les contenus générés par IA dans les expériences extra‑scolaires</w:t>
      </w:r>
      <w:bookmarkEnd w:id="6"/>
    </w:p>
    <w:p>
      <w:pPr>
        <w:spacing w:line="360" w:before="315" w:after="105" w:lineRule="auto"/>
        <w:ind w:left="-30"/>
        <w:jc w:val="left"/>
      </w:pPr>
      <w:bookmarkStart w:id="7" w:name="bm_3_1_types_de_contenus_rencontr_4a7806"/>
      <w:r>
        <w:rPr>
          <w:rFonts w:eastAsia="source serif 4" w:cs="source serif 4" w:ascii="source serif 4" w:hAnsi="source serif 4"/>
          <w:b/>
          <w:color w:val="000000"/>
          <w:sz w:val="24"/>
        </w:rPr>
        <w:t xml:space="preserve">3.1. Types de contenus rencontrés par les jeunes</w:t>
      </w:r>
      <w:bookmarkEnd w:id="7"/>
    </w:p>
    <w:p>
      <w:pPr>
        <w:spacing w:line="360" w:after="210" w:lineRule="auto"/>
      </w:pPr>
      <w:r>
        <w:rPr>
          <w:rFonts w:eastAsia="source serif 4" w:cs="source serif 4" w:ascii="source serif 4" w:hAnsi="source serif 4"/>
          <w:color w:val="000000"/>
        </w:rPr>
        <w:t xml:space="preserve">En dehors de l’école, les jeunes sont exposés à des contenus potentiellement générés ou manipulés par IA dans de nombreux espaces :</w:t>
      </w:r>
    </w:p>
    <w:p>
      <w:pPr>
        <w:numPr>
          <w:ilvl w:val="0"/>
          <w:numId w:val="2"/>
        </w:numPr>
        <w:spacing w:line="360" w:before="105" w:after="105" w:lineRule="auto"/>
      </w:pPr>
      <w:r>
        <w:rPr>
          <w:rFonts w:eastAsia="source serif 4" w:cs="source serif 4" w:ascii="source serif 4" w:hAnsi="source serif 4"/>
          <w:b/>
          <w:color w:val="000000"/>
          <w:sz w:val="21"/>
        </w:rPr>
        <w:t xml:space="preserve">Réseaux sociaux</w:t>
      </w:r>
      <w:r>
        <w:rPr>
          <w:rFonts w:eastAsia="source serif 4" w:cs="source serif 4" w:ascii="source serif 4" w:hAnsi="source serif 4"/>
          <w:color w:val="000000"/>
          <w:sz w:val="21"/>
        </w:rPr>
        <w:t xml:space="preserve"> : photos et vidéos retouchées, filtres IA de visage, deepfakes humoristiques ou malveillants, posts « trop parfaits » d’influenceurs, publicités ciblées créées par IA.[</w:t>
      </w:r>
      <w:r>
        <w:rPr>
          <w:rFonts w:eastAsia="source serif 4" w:cs="source serif 4" w:ascii="source serif 4" w:hAnsi="source serif 4"/>
          <w:color w:val="000000"/>
          <w:sz w:val="21"/>
          <w:vertAlign w:val="superscript"/>
        </w:rPr>
        <w:t xml:space="preserve">1][</w:t>
      </w:r>
      <w:r>
        <w:rPr>
          <w:rFonts w:eastAsia="source serif 4" w:cs="source serif 4" w:ascii="source serif 4" w:hAnsi="source serif 4"/>
          <w:color w:val="000000"/>
          <w:sz w:val="21"/>
        </w:rPr>
        <w:t xml:space="preserve">15][^4]</w:t>
      </w:r>
    </w:p>
    <w:p>
      <w:pPr>
        <w:numPr>
          <w:ilvl w:val="0"/>
          <w:numId w:val="2"/>
        </w:numPr>
        <w:spacing w:line="360" w:before="105" w:after="105" w:lineRule="auto"/>
      </w:pPr>
      <w:r>
        <w:rPr>
          <w:rFonts w:eastAsia="source serif 4" w:cs="source serif 4" w:ascii="source serif 4" w:hAnsi="source serif 4"/>
          <w:b/>
          <w:color w:val="000000"/>
          <w:sz w:val="21"/>
        </w:rPr>
        <w:t xml:space="preserve">Plateformes vidéo et streaming</w:t>
      </w:r>
      <w:r>
        <w:rPr>
          <w:rFonts w:eastAsia="source serif 4" w:cs="source serif 4" w:ascii="source serif 4" w:hAnsi="source serif 4"/>
          <w:color w:val="000000"/>
          <w:sz w:val="21"/>
        </w:rPr>
        <w:t xml:space="preserve"> : mini‑docus, contenus pseudo‑journalistiques, faux tutoriels ou faux témoignages générés par IA, diffusion de deepfakes ou de montages trompeurs.[</w:t>
      </w:r>
      <w:r>
        <w:rPr>
          <w:rFonts w:eastAsia="source serif 4" w:cs="source serif 4" w:ascii="source serif 4" w:hAnsi="source serif 4"/>
          <w:color w:val="000000"/>
          <w:sz w:val="21"/>
          <w:vertAlign w:val="superscript"/>
        </w:rPr>
        <w:t xml:space="preserve">4][</w:t>
      </w:r>
      <w:r>
        <w:rPr>
          <w:rFonts w:eastAsia="source serif 4" w:cs="source serif 4" w:ascii="source serif 4" w:hAnsi="source serif 4"/>
          <w:color w:val="000000"/>
          <w:sz w:val="21"/>
        </w:rPr>
        <w:t xml:space="preserve">1]</w:t>
      </w:r>
    </w:p>
    <w:p>
      <w:pPr>
        <w:numPr>
          <w:ilvl w:val="0"/>
          <w:numId w:val="2"/>
        </w:numPr>
        <w:spacing w:line="360" w:before="105" w:after="105" w:lineRule="auto"/>
      </w:pPr>
      <w:r>
        <w:rPr>
          <w:rFonts w:eastAsia="source serif 4" w:cs="source serif 4" w:ascii="source serif 4" w:hAnsi="source serif 4"/>
          <w:b/>
          <w:color w:val="000000"/>
          <w:sz w:val="21"/>
        </w:rPr>
        <w:t xml:space="preserve">Messageries et jeux en ligne</w:t>
      </w:r>
      <w:r>
        <w:rPr>
          <w:rFonts w:eastAsia="source serif 4" w:cs="source serif 4" w:ascii="source serif 4" w:hAnsi="source serif 4"/>
          <w:color w:val="000000"/>
          <w:sz w:val="21"/>
        </w:rPr>
        <w:t xml:space="preserve"> : faux messages vocaux (deepfake vocal), bots de conversation se faisant passer pour des humains, rumeurs et fake news qui circulent dans les groupes privés.[</w:t>
      </w:r>
      <w:r>
        <w:rPr>
          <w:rFonts w:eastAsia="source serif 4" w:cs="source serif 4" w:ascii="source serif 4" w:hAnsi="source serif 4"/>
          <w:color w:val="000000"/>
          <w:sz w:val="21"/>
          <w:vertAlign w:val="superscript"/>
        </w:rPr>
        <w:t xml:space="preserve">7][</w:t>
      </w:r>
      <w:r>
        <w:rPr>
          <w:rFonts w:eastAsia="source serif 4" w:cs="source serif 4" w:ascii="source serif 4" w:hAnsi="source serif 4"/>
          <w:color w:val="000000"/>
          <w:sz w:val="21"/>
        </w:rPr>
        <w:t xml:space="preserve">15]</w:t>
      </w:r>
    </w:p>
    <w:p>
      <w:pPr>
        <w:spacing w:line="360" w:after="210" w:lineRule="auto"/>
      </w:pPr>
      <w:r>
        <w:rPr>
          <w:rFonts w:eastAsia="source serif 4" w:cs="source serif 4" w:ascii="source serif 4" w:hAnsi="source serif 4"/>
          <w:color w:val="000000"/>
        </w:rPr>
        <w:t xml:space="preserve">Les ateliers d’EMI menés par des animateurs et des informateurs jeunesse peuvent utiliser ces situations comme points d’entrée, en invitant les jeunes à apporter des exemples rencontrés dans leurs propres usages.</w:t>
      </w:r>
    </w:p>
    <w:p>
      <w:pPr>
        <w:spacing w:line="360" w:before="315" w:after="105" w:lineRule="auto"/>
        <w:ind w:left="-30"/>
        <w:jc w:val="left"/>
      </w:pPr>
      <w:bookmarkStart w:id="8" w:name="bm_3_2_limites_des_détecteurs_aut_a5f0ad"/>
      <w:r>
        <w:rPr>
          <w:rFonts w:eastAsia="source serif 4" w:cs="source serif 4" w:ascii="source serif 4" w:hAnsi="source serif 4"/>
          <w:b/>
          <w:color w:val="000000"/>
          <w:sz w:val="24"/>
        </w:rPr>
        <w:t xml:space="preserve">3.2. Limites des détecteurs automatiques et importance du regard critique</w:t>
      </w:r>
      <w:bookmarkEnd w:id="8"/>
    </w:p>
    <w:p>
      <w:pPr>
        <w:spacing w:line="360" w:after="210" w:lineRule="auto"/>
      </w:pPr>
      <w:r>
        <w:rPr>
          <w:rFonts w:eastAsia="source serif 4" w:cs="source serif 4" w:ascii="source serif 4" w:hAnsi="source serif 4"/>
          <w:color w:val="000000"/>
        </w:rPr>
        <w:t xml:space="preserve">Il existe de nombreux outils en ligne qui promettent de détecter automatiquement les textes générés par IA (AI Content Detector, GPTZero, etc.), ou les images/vidéos truquées. Les analyses de la CNIL et de spécialistes de la détection de contenus artificiels montrent cependant que ces solutions restent très imparfaites : elles génèrent des faux positifs (accusant des contenus authentiques) et des faux négatifs, et peuvent être facilement contournées par de simples modifications.[</w:t>
      </w:r>
      <w:r>
        <w:rPr>
          <w:rFonts w:eastAsia="source serif 4" w:cs="source serif 4" w:ascii="source serif 4" w:hAnsi="source serif 4"/>
          <w:color w:val="000000"/>
          <w:vertAlign w:val="superscript"/>
        </w:rPr>
        <w:t xml:space="preserve">17][</w:t>
      </w:r>
      <w:r>
        <w:rPr>
          <w:rFonts w:eastAsia="source serif 4" w:cs="source serif 4" w:ascii="source serif 4" w:hAnsi="source serif 4"/>
          <w:color w:val="000000"/>
        </w:rPr>
        <w:t xml:space="preserve">18][</w:t>
      </w:r>
      <w:r>
        <w:rPr>
          <w:rFonts w:eastAsia="source serif 4" w:cs="source serif 4" w:ascii="source serif 4" w:hAnsi="source serif 4"/>
          <w:color w:val="000000"/>
          <w:vertAlign w:val="superscript"/>
        </w:rPr>
        <w:t xml:space="preserve">19][</w:t>
      </w:r>
      <w:r>
        <w:rPr>
          <w:rFonts w:eastAsia="source serif 4" w:cs="source serif 4" w:ascii="source serif 4" w:hAnsi="source serif 4"/>
          <w:color w:val="000000"/>
        </w:rPr>
        <w:t xml:space="preserve">20]</w:t>
      </w:r>
    </w:p>
    <w:p>
      <w:pPr>
        <w:spacing w:line="360" w:after="210" w:lineRule="auto"/>
      </w:pPr>
      <w:r>
        <w:rPr>
          <w:rFonts w:eastAsia="source serif 4" w:cs="source serif 4" w:ascii="source serif 4" w:hAnsi="source serif 4"/>
          <w:color w:val="000000"/>
        </w:rPr>
        <w:t xml:space="preserve">Le panorama du Linc (CNIL) sur les solutions de détection souligne que le tatouage numérique (watermarking) est prometteur, mais dépend du bon vouloir des grandes plateformes et n’empêche pas la création de contenus non tatoués par d’autres outils. La recommandation majoritaire est donc de travailler, avec les jeunes, une </w:t>
      </w:r>
      <w:r>
        <w:rPr>
          <w:rFonts w:eastAsia="source serif 4" w:cs="source serif 4" w:ascii="source serif 4" w:hAnsi="source serif 4"/>
          <w:b/>
          <w:color w:val="000000"/>
        </w:rPr>
        <w:t xml:space="preserve">combinaison d’indices techniques, d’analyse du contexte et de vérification par recoupement</w:t>
      </w:r>
      <w:r>
        <w:rPr>
          <w:rFonts w:eastAsia="source serif 4" w:cs="source serif 4" w:ascii="source serif 4" w:hAnsi="source serif 4"/>
          <w:color w:val="000000"/>
        </w:rPr>
        <w:t xml:space="preserve">, plutôt que de se fier exclusivement à un détecteur.[^19]</w:t>
      </w:r>
    </w:p>
    <w:p>
      <w:pPr>
        <w:spacing w:line="360" w:before="315" w:after="105" w:lineRule="auto"/>
        <w:ind w:left="-30"/>
        <w:jc w:val="left"/>
      </w:pPr>
      <w:bookmarkStart w:id="9" w:name="bm_3_3_indices_dans_les_textes_po_3c890c"/>
      <w:r>
        <w:rPr>
          <w:rFonts w:eastAsia="source serif 4" w:cs="source serif 4" w:ascii="source serif 4" w:hAnsi="source serif 4"/>
          <w:b/>
          <w:color w:val="000000"/>
          <w:sz w:val="24"/>
        </w:rPr>
        <w:t xml:space="preserve">3.3. Indices dans les textes (posts, commentaires, messages)</w:t>
      </w:r>
      <w:bookmarkEnd w:id="9"/>
    </w:p>
    <w:p>
      <w:pPr>
        <w:spacing w:line="360" w:after="210" w:lineRule="auto"/>
      </w:pPr>
      <w:r>
        <w:rPr>
          <w:rFonts w:eastAsia="source serif 4" w:cs="source serif 4" w:ascii="source serif 4" w:hAnsi="source serif 4"/>
          <w:color w:val="000000"/>
        </w:rPr>
        <w:t xml:space="preserve">Dans les contextes extra‑scolaires, il est utile de partir de </w:t>
      </w:r>
      <w:r>
        <w:rPr>
          <w:rFonts w:eastAsia="source serif 4" w:cs="source serif 4" w:ascii="source serif 4" w:hAnsi="source serif 4"/>
          <w:b/>
          <w:color w:val="000000"/>
        </w:rPr>
        <w:t xml:space="preserve">posts, commentaires, descriptions de vidéos ou messages privés</w:t>
      </w:r>
      <w:r>
        <w:rPr>
          <w:rFonts w:eastAsia="source serif 4" w:cs="source serif 4" w:ascii="source serif 4" w:hAnsi="source serif 4"/>
          <w:color w:val="000000"/>
        </w:rPr>
        <w:t xml:space="preserve"> pour travailler la détection de textes générés :</w:t>
      </w:r>
    </w:p>
    <w:p>
      <w:pPr>
        <w:numPr>
          <w:ilvl w:val="0"/>
          <w:numId w:val="3"/>
        </w:numPr>
        <w:spacing w:line="360" w:before="105" w:after="105" w:lineRule="auto"/>
      </w:pPr>
      <w:r>
        <w:rPr>
          <w:rFonts w:eastAsia="source serif 4" w:cs="source serif 4" w:ascii="source serif 4" w:hAnsi="source serif 4"/>
          <w:color w:val="000000"/>
          <w:sz w:val="21"/>
        </w:rPr>
        <w:t xml:space="preserve">Style très fluide, sans fautes, avec un ton générique et « marketing », décalé par rapport à la manière d’écrire habituelle d’un pair ou d’un petit créateur.[</w:t>
      </w:r>
      <w:r>
        <w:rPr>
          <w:rFonts w:eastAsia="source serif 4" w:cs="source serif 4" w:ascii="source serif 4" w:hAnsi="source serif 4"/>
          <w:color w:val="000000"/>
          <w:sz w:val="21"/>
          <w:vertAlign w:val="superscript"/>
        </w:rPr>
        <w:t xml:space="preserve">21][</w:t>
      </w:r>
      <w:r>
        <w:rPr>
          <w:rFonts w:eastAsia="source serif 4" w:cs="source serif 4" w:ascii="source serif 4" w:hAnsi="source serif 4"/>
          <w:color w:val="000000"/>
          <w:sz w:val="21"/>
        </w:rPr>
        <w:t xml:space="preserve">17]</w:t>
      </w:r>
    </w:p>
    <w:p>
      <w:pPr>
        <w:numPr>
          <w:ilvl w:val="0"/>
          <w:numId w:val="3"/>
        </w:numPr>
        <w:spacing w:line="360" w:before="105" w:after="105" w:lineRule="auto"/>
      </w:pPr>
      <w:r>
        <w:rPr>
          <w:rFonts w:eastAsia="source serif 4" w:cs="source serif 4" w:ascii="source serif 4" w:hAnsi="source serif 4"/>
          <w:color w:val="000000"/>
          <w:sz w:val="21"/>
        </w:rPr>
        <w:t xml:space="preserve">Répétition de structures standard (« en résumé », « en conclusion », « de plus ») et d’arguments très généraux, peu ancrés dans le vécu de la personne présentée.[^17]</w:t>
      </w:r>
    </w:p>
    <w:p>
      <w:pPr>
        <w:numPr>
          <w:ilvl w:val="0"/>
          <w:numId w:val="3"/>
        </w:numPr>
        <w:spacing w:line="360" w:before="105" w:after="105" w:lineRule="auto"/>
      </w:pPr>
      <w:r>
        <w:rPr>
          <w:rFonts w:eastAsia="source serif 4" w:cs="source serif 4" w:ascii="source serif 4" w:hAnsi="source serif 4"/>
          <w:color w:val="000000"/>
          <w:sz w:val="21"/>
        </w:rPr>
        <w:t xml:space="preserve">Références floues ou inexistantes (« des études montrent que… » sans source, « des experts disent… » sans noms).[</w:t>
      </w:r>
      <w:r>
        <w:rPr>
          <w:rFonts w:eastAsia="source serif 4" w:cs="source serif 4" w:ascii="source serif 4" w:hAnsi="source serif 4"/>
          <w:color w:val="000000"/>
          <w:sz w:val="21"/>
          <w:vertAlign w:val="superscript"/>
        </w:rPr>
        <w:t xml:space="preserve">21][</w:t>
      </w:r>
      <w:r>
        <w:rPr>
          <w:rFonts w:eastAsia="source serif 4" w:cs="source serif 4" w:ascii="source serif 4" w:hAnsi="source serif 4"/>
          <w:color w:val="000000"/>
          <w:sz w:val="21"/>
        </w:rPr>
        <w:t xml:space="preserve">1]</w:t>
      </w:r>
    </w:p>
    <w:p>
      <w:pPr>
        <w:numPr>
          <w:ilvl w:val="0"/>
          <w:numId w:val="3"/>
        </w:numPr>
        <w:spacing w:line="360" w:before="105" w:after="105" w:lineRule="auto"/>
      </w:pPr>
      <w:r>
        <w:rPr>
          <w:rFonts w:eastAsia="source serif 4" w:cs="source serif 4" w:ascii="source serif 4" w:hAnsi="source serif 4"/>
          <w:color w:val="000000"/>
          <w:sz w:val="21"/>
        </w:rPr>
        <w:t xml:space="preserve">Incohérences sur des détails concrets (dates, lieux, éléments biographiques) lorsque l’on croise l’info avec d’autres contenus ou profils.[^21]</w:t>
      </w:r>
    </w:p>
    <w:p>
      <w:pPr>
        <w:spacing w:line="360" w:after="210" w:lineRule="auto"/>
      </w:pPr>
      <w:r>
        <w:rPr>
          <w:rFonts w:eastAsia="source serif 4" w:cs="source serif 4" w:ascii="source serif 4" w:hAnsi="source serif 4"/>
          <w:color w:val="000000"/>
        </w:rPr>
        <w:t xml:space="preserve">Des activités peuvent consister à comparer différents posts sur un même sujet (par exemple, une offre de job étudiant, une annonce de logement, une info sensationnaliste) et à relever ce qui semble crédible ou suspect, en articulant indices de style et vérification des sources.[</w:t>
      </w:r>
      <w:r>
        <w:rPr>
          <w:rFonts w:eastAsia="source serif 4" w:cs="source serif 4" w:ascii="source serif 4" w:hAnsi="source serif 4"/>
          <w:color w:val="000000"/>
          <w:vertAlign w:val="superscript"/>
        </w:rPr>
        <w:t xml:space="preserve">2][</w:t>
      </w:r>
      <w:r>
        <w:rPr>
          <w:rFonts w:eastAsia="source serif 4" w:cs="source serif 4" w:ascii="source serif 4" w:hAnsi="source serif 4"/>
          <w:color w:val="000000"/>
        </w:rPr>
        <w:t xml:space="preserve">4]</w:t>
      </w:r>
    </w:p>
    <w:p>
      <w:pPr>
        <w:spacing w:line="360" w:before="315" w:after="105" w:lineRule="auto"/>
        <w:ind w:left="-30"/>
        <w:jc w:val="left"/>
      </w:pPr>
      <w:bookmarkStart w:id="10" w:name="bm_3_4_indices_dans_les_images_vi_bc802b"/>
      <w:r>
        <w:rPr>
          <w:rFonts w:eastAsia="source serif 4" w:cs="source serif 4" w:ascii="source serif 4" w:hAnsi="source serif 4"/>
          <w:b/>
          <w:color w:val="000000"/>
          <w:sz w:val="24"/>
        </w:rPr>
        <w:t xml:space="preserve">3.4. Indices dans les images, vidéos et voix</w:t>
      </w:r>
      <w:bookmarkEnd w:id="10"/>
    </w:p>
    <w:p>
      <w:pPr>
        <w:spacing w:line="360" w:after="210" w:lineRule="auto"/>
      </w:pPr>
      <w:r>
        <w:rPr>
          <w:rFonts w:eastAsia="source serif 4" w:cs="source serif 4" w:ascii="source serif 4" w:hAnsi="source serif 4"/>
          <w:color w:val="000000"/>
        </w:rPr>
        <w:t xml:space="preserve">Pour les images et vidéos, les fiches de la CNIL sur l’hypertrucage et les propositions d’ateliers de deepfakes pour l’EMI suggèrent de repérer :</w:t>
      </w:r>
    </w:p>
    <w:p>
      <w:pPr>
        <w:numPr>
          <w:ilvl w:val="0"/>
          <w:numId w:val="4"/>
        </w:numPr>
        <w:spacing w:line="360" w:before="105" w:after="105" w:lineRule="auto"/>
      </w:pPr>
      <w:r>
        <w:rPr>
          <w:rFonts w:eastAsia="source serif 4" w:cs="source serif 4" w:ascii="source serif 4" w:hAnsi="source serif 4"/>
          <w:color w:val="000000"/>
          <w:sz w:val="21"/>
        </w:rPr>
        <w:t xml:space="preserve">Des anomalies dans le corps (mains, doigts, oreilles, accessoires), des doublons d’objets, des arrière‑plans flous ou incohérents.[</w:t>
      </w:r>
      <w:r>
        <w:rPr>
          <w:rFonts w:eastAsia="source serif 4" w:cs="source serif 4" w:ascii="source serif 4" w:hAnsi="source serif 4"/>
          <w:color w:val="000000"/>
          <w:sz w:val="21"/>
          <w:vertAlign w:val="superscript"/>
        </w:rPr>
        <w:t xml:space="preserve">18][</w:t>
      </w:r>
      <w:r>
        <w:rPr>
          <w:rFonts w:eastAsia="source serif 4" w:cs="source serif 4" w:ascii="source serif 4" w:hAnsi="source serif 4"/>
          <w:color w:val="000000"/>
          <w:sz w:val="21"/>
        </w:rPr>
        <w:t xml:space="preserve">22]</w:t>
      </w:r>
    </w:p>
    <w:p>
      <w:pPr>
        <w:numPr>
          <w:ilvl w:val="0"/>
          <w:numId w:val="4"/>
        </w:numPr>
        <w:spacing w:line="360" w:before="105" w:after="105" w:lineRule="auto"/>
      </w:pPr>
      <w:r>
        <w:rPr>
          <w:rFonts w:eastAsia="source serif 4" w:cs="source serif 4" w:ascii="source serif 4" w:hAnsi="source serif 4"/>
          <w:color w:val="000000"/>
          <w:sz w:val="21"/>
        </w:rPr>
        <w:t xml:space="preserve">Des textes illisibles ou déformés dans l’image (enseignes, panneaux, légendes).[^18]</w:t>
      </w:r>
    </w:p>
    <w:p>
      <w:pPr>
        <w:numPr>
          <w:ilvl w:val="0"/>
          <w:numId w:val="4"/>
        </w:numPr>
        <w:spacing w:line="360" w:before="105" w:after="105" w:lineRule="auto"/>
      </w:pPr>
      <w:r>
        <w:rPr>
          <w:rFonts w:eastAsia="source serif 4" w:cs="source serif 4" w:ascii="source serif 4" w:hAnsi="source serif 4"/>
          <w:color w:val="000000"/>
          <w:sz w:val="21"/>
        </w:rPr>
        <w:t xml:space="preserve">Des incohérences de lumière et d’ombres ou des éléments qui « vibrent » anormalement dans une vidéo.[</w:t>
      </w:r>
      <w:r>
        <w:rPr>
          <w:rFonts w:eastAsia="source serif 4" w:cs="source serif 4" w:ascii="source serif 4" w:hAnsi="source serif 4"/>
          <w:color w:val="000000"/>
          <w:sz w:val="21"/>
          <w:vertAlign w:val="superscript"/>
        </w:rPr>
        <w:t xml:space="preserve">22][</w:t>
      </w:r>
      <w:r>
        <w:rPr>
          <w:rFonts w:eastAsia="source serif 4" w:cs="source serif 4" w:ascii="source serif 4" w:hAnsi="source serif 4"/>
          <w:color w:val="000000"/>
          <w:sz w:val="21"/>
        </w:rPr>
        <w:t xml:space="preserve">18]</w:t>
      </w:r>
    </w:p>
    <w:p>
      <w:pPr>
        <w:numPr>
          <w:ilvl w:val="0"/>
          <w:numId w:val="4"/>
        </w:numPr>
        <w:spacing w:line="360" w:before="105" w:after="105" w:lineRule="auto"/>
      </w:pPr>
      <w:r>
        <w:rPr>
          <w:rFonts w:eastAsia="source serif 4" w:cs="source serif 4" w:ascii="source serif 4" w:hAnsi="source serif 4"/>
          <w:color w:val="000000"/>
          <w:sz w:val="21"/>
        </w:rPr>
        <w:t xml:space="preserve">Une synchronisation approximative entre les lèvres et la voix, un timbre vocal qui ne correspond pas à ce que l’on connaît de la personne, ou des coupures audio suspectes.[</w:t>
      </w:r>
      <w:r>
        <w:rPr>
          <w:rFonts w:eastAsia="source serif 4" w:cs="source serif 4" w:ascii="source serif 4" w:hAnsi="source serif 4"/>
          <w:color w:val="000000"/>
          <w:sz w:val="21"/>
          <w:vertAlign w:val="superscript"/>
        </w:rPr>
        <w:t xml:space="preserve">22][</w:t>
      </w:r>
      <w:r>
        <w:rPr>
          <w:rFonts w:eastAsia="source serif 4" w:cs="source serif 4" w:ascii="source serif 4" w:hAnsi="source serif 4"/>
          <w:color w:val="000000"/>
          <w:sz w:val="21"/>
        </w:rPr>
        <w:t xml:space="preserve">18]</w:t>
      </w:r>
    </w:p>
    <w:p>
      <w:pPr>
        <w:spacing w:line="360" w:after="210" w:lineRule="auto"/>
      </w:pPr>
      <w:r>
        <w:rPr>
          <w:rFonts w:eastAsia="source serif 4" w:cs="source serif 4" w:ascii="source serif 4" w:hAnsi="source serif 4"/>
          <w:color w:val="000000"/>
        </w:rPr>
        <w:t xml:space="preserve">Des ateliers peuvent proposer de confronter deux vidéos sur un même thème (l’une authentique, l’autre truquée), ou de travailler à partir de captures d’écran issues de réseaux sociaux, en invitant les jeunes à relever des indices puis à utiliser des outils comme la recherche inversée d’image ou la recherche d’articles sur un même événement.[</w:t>
      </w:r>
      <w:r>
        <w:rPr>
          <w:rFonts w:eastAsia="source serif 4" w:cs="source serif 4" w:ascii="source serif 4" w:hAnsi="source serif 4"/>
          <w:color w:val="000000"/>
          <w:vertAlign w:val="superscript"/>
        </w:rPr>
        <w:t xml:space="preserve">12][</w:t>
      </w:r>
      <w:r>
        <w:rPr>
          <w:rFonts w:eastAsia="source serif 4" w:cs="source serif 4" w:ascii="source serif 4" w:hAnsi="source serif 4"/>
          <w:color w:val="000000"/>
        </w:rPr>
        <w:t xml:space="preserve">22]</w:t>
      </w:r>
    </w:p>
    <w:p>
      <w:pPr>
        <w:spacing w:line="360" w:before="315" w:after="105" w:lineRule="auto"/>
        <w:ind w:left="-30"/>
        <w:jc w:val="left"/>
      </w:pPr>
      <w:bookmarkStart w:id="11" w:name="bm_3_5_méthode_en_trois_temps_pou_409d4c"/>
      <w:r>
        <w:rPr>
          <w:rFonts w:eastAsia="source serif 4" w:cs="source serif 4" w:ascii="source serif 4" w:hAnsi="source serif 4"/>
          <w:b/>
          <w:color w:val="000000"/>
          <w:sz w:val="24"/>
        </w:rPr>
        <w:t xml:space="preserve">3.5. Méthode « en trois temps » pour les ateliers</w:t>
      </w:r>
      <w:bookmarkEnd w:id="11"/>
    </w:p>
    <w:p>
      <w:pPr>
        <w:spacing w:line="360" w:after="210" w:lineRule="auto"/>
      </w:pPr>
      <w:r>
        <w:rPr>
          <w:rFonts w:eastAsia="source serif 4" w:cs="source serif 4" w:ascii="source serif 4" w:hAnsi="source serif 4"/>
          <w:color w:val="000000"/>
        </w:rPr>
        <w:t xml:space="preserve">Une méthode simple, transposable en animation, consiste à structurer les séances autour de trois temps :</w:t>
      </w:r>
    </w:p>
    <w:p>
      <w:pPr>
        <w:numPr>
          <w:ilvl w:val="0"/>
          <w:numId w:val="5"/>
        </w:numPr>
        <w:spacing w:line="360" w:before="105" w:after="105" w:lineRule="auto"/>
      </w:pPr>
      <w:r>
        <w:rPr>
          <w:rFonts w:eastAsia="source serif 4" w:cs="source serif 4" w:ascii="source serif 4" w:hAnsi="source serif 4"/>
          <w:b/>
          <w:color w:val="000000"/>
          <w:sz w:val="21"/>
        </w:rPr>
        <w:t xml:space="preserve">Observer</w:t>
      </w:r>
      <w:r>
        <w:rPr>
          <w:rFonts w:eastAsia="source serif 4" w:cs="source serif 4" w:ascii="source serif 4" w:hAnsi="source serif 4"/>
          <w:color w:val="000000"/>
          <w:sz w:val="21"/>
        </w:rPr>
        <w:t xml:space="preserve"> : relever les détails (visuels, textuels, sonores), noter ce qui surprend, faire des hypothèses.</w:t>
      </w:r>
    </w:p>
    <w:p>
      <w:pPr>
        <w:numPr>
          <w:ilvl w:val="0"/>
          <w:numId w:val="5"/>
        </w:numPr>
        <w:spacing w:line="360" w:before="105" w:after="105" w:lineRule="auto"/>
      </w:pPr>
      <w:r>
        <w:rPr>
          <w:rFonts w:eastAsia="source serif 4" w:cs="source serif 4" w:ascii="source serif 4" w:hAnsi="source serif 4"/>
          <w:b/>
          <w:color w:val="000000"/>
          <w:sz w:val="21"/>
        </w:rPr>
        <w:t xml:space="preserve">Contextualiser</w:t>
      </w:r>
      <w:r>
        <w:rPr>
          <w:rFonts w:eastAsia="source serif 4" w:cs="source serif 4" w:ascii="source serif 4" w:hAnsi="source serif 4"/>
          <w:color w:val="000000"/>
          <w:sz w:val="21"/>
        </w:rPr>
        <w:t xml:space="preserve"> : se demander qui publie, sur quel compte, avec quel historique, quelles intentions apparentes, et à quel moment (ex. contexte de crise, période électorale, conflit).[^4]</w:t>
      </w:r>
    </w:p>
    <w:p>
      <w:pPr>
        <w:numPr>
          <w:ilvl w:val="0"/>
          <w:numId w:val="5"/>
        </w:numPr>
        <w:spacing w:line="360" w:before="105" w:after="105" w:lineRule="auto"/>
      </w:pPr>
      <w:r>
        <w:rPr>
          <w:rFonts w:eastAsia="source serif 4" w:cs="source serif 4" w:ascii="source serif 4" w:hAnsi="source serif 4"/>
          <w:b/>
          <w:color w:val="000000"/>
          <w:sz w:val="21"/>
        </w:rPr>
        <w:t xml:space="preserve">Vérifier</w:t>
      </w:r>
      <w:r>
        <w:rPr>
          <w:rFonts w:eastAsia="source serif 4" w:cs="source serif 4" w:ascii="source serif 4" w:hAnsi="source serif 4"/>
          <w:color w:val="000000"/>
          <w:sz w:val="21"/>
        </w:rPr>
        <w:t xml:space="preserve"> : croiser les informations (autres médias, sites de référence, plateformes institutionnelles), utiliser la recherche inversée, demander l’avis de pairs ou de professionnels de l’info.[</w:t>
      </w:r>
      <w:r>
        <w:rPr>
          <w:rFonts w:eastAsia="source serif 4" w:cs="source serif 4" w:ascii="source serif 4" w:hAnsi="source serif 4"/>
          <w:color w:val="000000"/>
          <w:sz w:val="21"/>
          <w:vertAlign w:val="superscript"/>
        </w:rPr>
        <w:t xml:space="preserve">12][</w:t>
      </w:r>
      <w:r>
        <w:rPr>
          <w:rFonts w:eastAsia="source serif 4" w:cs="source serif 4" w:ascii="source serif 4" w:hAnsi="source serif 4"/>
          <w:color w:val="000000"/>
          <w:sz w:val="21"/>
        </w:rPr>
        <w:t xml:space="preserve">2]</w:t>
      </w:r>
    </w:p>
    <w:p>
      <w:pPr>
        <w:spacing w:line="360" w:after="210" w:lineRule="auto"/>
      </w:pPr>
      <w:r>
        <w:rPr>
          <w:rFonts w:eastAsia="source serif 4" w:cs="source serif 4" w:ascii="source serif 4" w:hAnsi="source serif 4"/>
          <w:color w:val="000000"/>
        </w:rPr>
        <w:t xml:space="preserve">Cette démarche peut être mise en scène sous forme de jeu d’enquête, de « conseil de rédaction » ou d’atelier de fact‑checking animé par des professionnels Info Jeunes ou des médiateurs numériques.</w:t>
      </w:r>
    </w:p>
    <w:p>
      <w:pPr>
        <w:spacing w:line="360" w:before="315" w:after="105" w:lineRule="auto"/>
        <w:ind w:left="-30"/>
        <w:jc w:val="left"/>
      </w:pPr>
      <w:bookmarkStart w:id="12" w:name="bm_4_biais_algorithmiques_de_repr_615a0d"/>
      <w:r>
        <w:rPr>
          <w:rFonts w:eastAsia="source serif 4" w:cs="source serif 4" w:ascii="source serif 4" w:hAnsi="source serif 4"/>
          <w:b/>
          <w:color w:val="000000"/>
          <w:sz w:val="24"/>
        </w:rPr>
        <w:t xml:space="preserve">4. Biais algorithmiques de représentation et de genre dans les usages des jeunes</w:t>
      </w:r>
      <w:bookmarkEnd w:id="12"/>
    </w:p>
    <w:p>
      <w:pPr>
        <w:spacing w:line="360" w:before="315" w:after="105" w:lineRule="auto"/>
        <w:ind w:left="-30"/>
        <w:jc w:val="left"/>
      </w:pPr>
      <w:bookmarkStart w:id="13" w:name="bm_4_1_biais_dans_les_données_et_a50e26"/>
      <w:r>
        <w:rPr>
          <w:rFonts w:eastAsia="source serif 4" w:cs="source serif 4" w:ascii="source serif 4" w:hAnsi="source serif 4"/>
          <w:b/>
          <w:color w:val="000000"/>
          <w:sz w:val="24"/>
        </w:rPr>
        <w:t xml:space="preserve">4.1. Biais dans les données et les plateformes utilisées au quotidien</w:t>
      </w:r>
      <w:bookmarkEnd w:id="13"/>
    </w:p>
    <w:p>
      <w:pPr>
        <w:spacing w:line="360" w:after="210" w:lineRule="auto"/>
      </w:pPr>
      <w:r>
        <w:rPr>
          <w:rFonts w:eastAsia="source serif 4" w:cs="source serif 4" w:ascii="source serif 4" w:hAnsi="source serif 4"/>
          <w:color w:val="000000"/>
        </w:rPr>
        <w:t xml:space="preserve">Les biais algorithmiques sont étroitement liés aux données sur lesquelles les IA sont entraînées et aux logiques économiques des plateformes (recommandation de vidéos, tri d’annonces, modération automatisée). Dans la vie courante des jeunes, cela se traduit par :[</w:t>
      </w:r>
      <w:r>
        <w:rPr>
          <w:rFonts w:eastAsia="source serif 4" w:cs="source serif 4" w:ascii="source serif 4" w:hAnsi="source serif 4"/>
          <w:color w:val="000000"/>
          <w:vertAlign w:val="superscript"/>
        </w:rPr>
        <w:t xml:space="preserve">23][</w:t>
      </w:r>
      <w:r>
        <w:rPr>
          <w:rFonts w:eastAsia="source serif 4" w:cs="source serif 4" w:ascii="source serif 4" w:hAnsi="source serif 4"/>
          <w:color w:val="000000"/>
        </w:rPr>
        <w:t xml:space="preserve">24]</w:t>
      </w:r>
    </w:p>
    <w:p>
      <w:pPr>
        <w:numPr>
          <w:ilvl w:val="0"/>
          <w:numId w:val="6"/>
        </w:numPr>
        <w:spacing w:line="360" w:before="105" w:after="105" w:lineRule="auto"/>
      </w:pPr>
      <w:r>
        <w:rPr>
          <w:rFonts w:eastAsia="source serif 4" w:cs="source serif 4" w:ascii="source serif 4" w:hAnsi="source serif 4"/>
          <w:color w:val="000000"/>
          <w:sz w:val="21"/>
        </w:rPr>
        <w:t xml:space="preserve">Une sur‑représentation de certains profils (corps normés, genres, styles de vie) dans les contenus recommandés, et une sous‑représentation d’autres (femmes dans des métiers techniques, personnes racisées dans des rôles de pouvoir, etc.).[</w:t>
      </w:r>
      <w:r>
        <w:rPr>
          <w:rFonts w:eastAsia="source serif 4" w:cs="source serif 4" w:ascii="source serif 4" w:hAnsi="source serif 4"/>
          <w:color w:val="000000"/>
          <w:sz w:val="21"/>
          <w:vertAlign w:val="superscript"/>
        </w:rPr>
        <w:t xml:space="preserve">25][</w:t>
      </w:r>
      <w:r>
        <w:rPr>
          <w:rFonts w:eastAsia="source serif 4" w:cs="source serif 4" w:ascii="source serif 4" w:hAnsi="source serif 4"/>
          <w:color w:val="000000"/>
          <w:sz w:val="21"/>
        </w:rPr>
        <w:t xml:space="preserve">24]</w:t>
      </w:r>
    </w:p>
    <w:p>
      <w:pPr>
        <w:numPr>
          <w:ilvl w:val="0"/>
          <w:numId w:val="6"/>
        </w:numPr>
        <w:spacing w:line="360" w:before="105" w:after="105" w:lineRule="auto"/>
      </w:pPr>
      <w:r>
        <w:rPr>
          <w:rFonts w:eastAsia="source serif 4" w:cs="source serif 4" w:ascii="source serif 4" w:hAnsi="source serif 4"/>
          <w:color w:val="000000"/>
          <w:sz w:val="21"/>
        </w:rPr>
        <w:t xml:space="preserve">Des suggestions de contenus différents selon le genre perçu par les plateformes (plus de contenus sexualisés pour certaines filles, plus de contenus violents ou compétitifs pour certains garçons, par exemple).[^5]</w:t>
      </w:r>
    </w:p>
    <w:p>
      <w:pPr>
        <w:numPr>
          <w:ilvl w:val="0"/>
          <w:numId w:val="6"/>
        </w:numPr>
        <w:spacing w:line="360" w:before="105" w:after="105" w:lineRule="auto"/>
      </w:pPr>
      <w:r>
        <w:rPr>
          <w:rFonts w:eastAsia="source serif 4" w:cs="source serif 4" w:ascii="source serif 4" w:hAnsi="source serif 4"/>
          <w:color w:val="000000"/>
          <w:sz w:val="21"/>
        </w:rPr>
        <w:t xml:space="preserve">Des filtres IA qui éclaircissent la peau, « affinent » le visage ou modifient les traits, renforçant des normes esthétiques problématiques.[</w:t>
      </w:r>
      <w:r>
        <w:rPr>
          <w:rFonts w:eastAsia="source serif 4" w:cs="source serif 4" w:ascii="source serif 4" w:hAnsi="source serif 4"/>
          <w:color w:val="000000"/>
          <w:sz w:val="21"/>
          <w:vertAlign w:val="superscript"/>
        </w:rPr>
        <w:t xml:space="preserve">5][</w:t>
      </w:r>
      <w:r>
        <w:rPr>
          <w:rFonts w:eastAsia="source serif 4" w:cs="source serif 4" w:ascii="source serif 4" w:hAnsi="source serif 4"/>
          <w:color w:val="000000"/>
          <w:sz w:val="21"/>
        </w:rPr>
        <w:t xml:space="preserve">4]</w:t>
      </w:r>
    </w:p>
    <w:p>
      <w:pPr>
        <w:spacing w:line="360" w:after="210" w:lineRule="auto"/>
      </w:pPr>
      <w:r>
        <w:rPr>
          <w:rFonts w:eastAsia="source serif 4" w:cs="source serif 4" w:ascii="source serif 4" w:hAnsi="source serif 4"/>
          <w:color w:val="000000"/>
        </w:rPr>
        <w:t xml:space="preserve">Comprendre ces phénomènes avec les jeunes, c’est interroger conjointement les IA, les plateformes et les structures sociales qui produisent ces données.</w:t>
      </w:r>
    </w:p>
    <w:p>
      <w:pPr>
        <w:spacing w:line="360" w:before="315" w:after="105" w:lineRule="auto"/>
        <w:ind w:left="-30"/>
        <w:jc w:val="left"/>
      </w:pPr>
      <w:bookmarkStart w:id="14" w:name="bm_4_2_biais_de_genre_dans_les_ou_410458"/>
      <w:r>
        <w:rPr>
          <w:rFonts w:eastAsia="source serif 4" w:cs="source serif 4" w:ascii="source serif 4" w:hAnsi="source serif 4"/>
          <w:b/>
          <w:color w:val="000000"/>
          <w:sz w:val="24"/>
        </w:rPr>
        <w:t xml:space="preserve">4.2. Biais de genre dans les outils de création utilisés par les jeunes</w:t>
      </w:r>
      <w:bookmarkEnd w:id="14"/>
    </w:p>
    <w:p>
      <w:pPr>
        <w:spacing w:line="360" w:after="210" w:lineRule="auto"/>
      </w:pPr>
      <w:r>
        <w:rPr>
          <w:rFonts w:eastAsia="source serif 4" w:cs="source serif 4" w:ascii="source serif 4" w:hAnsi="source serif 4"/>
          <w:color w:val="000000"/>
        </w:rPr>
        <w:t xml:space="preserve">Les générateurs d’images et de textes sont de plus en plus utilisés par les jeunes pour leurs projets personnels ou collectifs (affiches de soirées, visuels d’associations, logos de collectifs, contenus pour les réseaux). Des expérimentations pédagogiques montrent que :[</w:t>
      </w:r>
      <w:r>
        <w:rPr>
          <w:rFonts w:eastAsia="source serif 4" w:cs="source serif 4" w:ascii="source serif 4" w:hAnsi="source serif 4"/>
          <w:color w:val="000000"/>
          <w:vertAlign w:val="superscript"/>
        </w:rPr>
        <w:t xml:space="preserve">26][</w:t>
      </w:r>
      <w:r>
        <w:rPr>
          <w:rFonts w:eastAsia="source serif 4" w:cs="source serif 4" w:ascii="source serif 4" w:hAnsi="source serif 4"/>
          <w:color w:val="000000"/>
        </w:rPr>
        <w:t xml:space="preserve">1]</w:t>
      </w:r>
    </w:p>
    <w:p>
      <w:pPr>
        <w:numPr>
          <w:ilvl w:val="0"/>
          <w:numId w:val="7"/>
        </w:numPr>
        <w:spacing w:line="360" w:before="105" w:after="105" w:lineRule="auto"/>
      </w:pPr>
      <w:r>
        <w:rPr>
          <w:rFonts w:eastAsia="source serif 4" w:cs="source serif 4" w:ascii="source serif 4" w:hAnsi="source serif 4"/>
          <w:color w:val="000000"/>
          <w:sz w:val="21"/>
        </w:rPr>
        <w:t xml:space="preserve">Des requêtes du type « un ingénieur », « un patron », « un informaticien » produisent majoritairement des hommes, souvent blancs, en costume ou en environnement professionnel valorisé.[</w:t>
      </w:r>
      <w:r>
        <w:rPr>
          <w:rFonts w:eastAsia="source serif 4" w:cs="source serif 4" w:ascii="source serif 4" w:hAnsi="source serif 4"/>
          <w:color w:val="000000"/>
          <w:sz w:val="21"/>
          <w:vertAlign w:val="superscript"/>
        </w:rPr>
        <w:t xml:space="preserve">27][</w:t>
      </w:r>
      <w:r>
        <w:rPr>
          <w:rFonts w:eastAsia="source serif 4" w:cs="source serif 4" w:ascii="source serif 4" w:hAnsi="source serif 4"/>
          <w:color w:val="000000"/>
          <w:sz w:val="21"/>
        </w:rPr>
        <w:t xml:space="preserve">25]</w:t>
      </w:r>
    </w:p>
    <w:p>
      <w:pPr>
        <w:numPr>
          <w:ilvl w:val="0"/>
          <w:numId w:val="7"/>
        </w:numPr>
        <w:spacing w:line="360" w:before="105" w:after="105" w:lineRule="auto"/>
      </w:pPr>
      <w:r>
        <w:rPr>
          <w:rFonts w:eastAsia="source serif 4" w:cs="source serif 4" w:ascii="source serif 4" w:hAnsi="source serif 4"/>
          <w:color w:val="000000"/>
          <w:sz w:val="21"/>
        </w:rPr>
        <w:t xml:space="preserve">Des requêtes comme « une assistante », « une personne qui fait le ménage », « une infirmière » aboutissent majoritairement à des images de femmes.[^25]</w:t>
      </w:r>
    </w:p>
    <w:p>
      <w:pPr>
        <w:numPr>
          <w:ilvl w:val="0"/>
          <w:numId w:val="7"/>
        </w:numPr>
        <w:spacing w:line="360" w:before="105" w:after="105" w:lineRule="auto"/>
      </w:pPr>
      <w:r>
        <w:rPr>
          <w:rFonts w:eastAsia="source serif 4" w:cs="source serif 4" w:ascii="source serif 4" w:hAnsi="source serif 4"/>
          <w:color w:val="000000"/>
          <w:sz w:val="21"/>
        </w:rPr>
        <w:t xml:space="preserve">Les descriptions générées par IA pour certains métiers utilisent spontanément le masculin générique et associent des traits psychologiques stéréotypés à chaque genre.[</w:t>
      </w:r>
      <w:r>
        <w:rPr>
          <w:rFonts w:eastAsia="source serif 4" w:cs="source serif 4" w:ascii="source serif 4" w:hAnsi="source serif 4"/>
          <w:color w:val="000000"/>
          <w:sz w:val="21"/>
          <w:vertAlign w:val="superscript"/>
        </w:rPr>
        <w:t xml:space="preserve">28][</w:t>
      </w:r>
      <w:r>
        <w:rPr>
          <w:rFonts w:eastAsia="source serif 4" w:cs="source serif 4" w:ascii="source serif 4" w:hAnsi="source serif 4"/>
          <w:color w:val="000000"/>
          <w:sz w:val="21"/>
        </w:rPr>
        <w:t xml:space="preserve">24]</w:t>
      </w:r>
    </w:p>
    <w:p>
      <w:pPr>
        <w:spacing w:line="360" w:after="210" w:lineRule="auto"/>
      </w:pPr>
      <w:r>
        <w:rPr>
          <w:rFonts w:eastAsia="source serif 4" w:cs="source serif 4" w:ascii="source serif 4" w:hAnsi="source serif 4"/>
          <w:color w:val="000000"/>
        </w:rPr>
        <w:t xml:space="preserve">Ces biais peuvent être mis en évidence dans des ateliers d’animation créative, en demandant aux participants de proposer des prompts, puis en analysant collectivement les résultats et ce qu’ils révèlent sur les représentations incorporées dans les modèles.</w:t>
      </w:r>
    </w:p>
    <w:p>
      <w:pPr>
        <w:spacing w:line="360" w:before="315" w:after="105" w:lineRule="auto"/>
        <w:ind w:left="-30"/>
        <w:jc w:val="left"/>
      </w:pPr>
      <w:bookmarkStart w:id="15" w:name="bm_4_3_approches_d_animation_pour_4d6b85"/>
      <w:r>
        <w:rPr>
          <w:rFonts w:eastAsia="source serif 4" w:cs="source serif 4" w:ascii="source serif 4" w:hAnsi="source serif 4"/>
          <w:b/>
          <w:color w:val="000000"/>
          <w:sz w:val="24"/>
        </w:rPr>
        <w:t xml:space="preserve">4.3. Approches d’animation pour analyser les biais</w:t>
      </w:r>
      <w:bookmarkEnd w:id="15"/>
    </w:p>
    <w:p>
      <w:pPr>
        <w:spacing w:line="360" w:after="210" w:lineRule="auto"/>
      </w:pPr>
      <w:r>
        <w:rPr>
          <w:rFonts w:eastAsia="source serif 4" w:cs="source serif 4" w:ascii="source serif 4" w:hAnsi="source serif 4"/>
          <w:color w:val="000000"/>
        </w:rPr>
        <w:t xml:space="preserve">Plusieurs démarches sont adaptées aux professionnels de l’animation et de l’Information Jeunesse :</w:t>
      </w:r>
    </w:p>
    <w:p>
      <w:pPr>
        <w:numPr>
          <w:ilvl w:val="0"/>
          <w:numId w:val="8"/>
        </w:numPr>
        <w:spacing w:line="360" w:before="105" w:after="105" w:lineRule="auto"/>
      </w:pPr>
      <w:r>
        <w:rPr>
          <w:rFonts w:eastAsia="source serif 4" w:cs="source serif 4" w:ascii="source serif 4" w:hAnsi="source serif 4"/>
          <w:b/>
          <w:color w:val="000000"/>
          <w:sz w:val="21"/>
        </w:rPr>
        <w:t xml:space="preserve">Jeu « métiers et images IA »</w:t>
      </w:r>
      <w:r>
        <w:rPr>
          <w:rFonts w:eastAsia="source serif 4" w:cs="source serif 4" w:ascii="source serif 4" w:hAnsi="source serif 4"/>
          <w:color w:val="000000"/>
          <w:sz w:val="21"/>
        </w:rPr>
        <w:t xml:space="preserve"> : les jeunes formulent des prompts sur des métiers ou rôles sociaux (« un jeune entrepreneur », « un parent solo », « un réfugié », « un policier ») et comparent les images générées avec leurs représentations et la diversité réelle observée dans leur environnement.[</w:t>
      </w:r>
      <w:r>
        <w:rPr>
          <w:rFonts w:eastAsia="source serif 4" w:cs="source serif 4" w:ascii="source serif 4" w:hAnsi="source serif 4"/>
          <w:color w:val="000000"/>
          <w:sz w:val="21"/>
          <w:vertAlign w:val="superscript"/>
        </w:rPr>
        <w:t xml:space="preserve">25][</w:t>
      </w:r>
      <w:r>
        <w:rPr>
          <w:rFonts w:eastAsia="source serif 4" w:cs="source serif 4" w:ascii="source serif 4" w:hAnsi="source serif 4"/>
          <w:color w:val="000000"/>
          <w:sz w:val="21"/>
        </w:rPr>
        <w:t xml:space="preserve">5]</w:t>
      </w:r>
    </w:p>
    <w:p>
      <w:pPr>
        <w:numPr>
          <w:ilvl w:val="0"/>
          <w:numId w:val="8"/>
        </w:numPr>
        <w:spacing w:line="360" w:before="105" w:after="105" w:lineRule="auto"/>
      </w:pPr>
      <w:r>
        <w:rPr>
          <w:rFonts w:eastAsia="source serif 4" w:cs="source serif 4" w:ascii="source serif 4" w:hAnsi="source serif 4"/>
          <w:b/>
          <w:color w:val="000000"/>
          <w:sz w:val="21"/>
        </w:rPr>
        <w:t xml:space="preserve">Collage critique</w:t>
      </w:r>
      <w:r>
        <w:rPr>
          <w:rFonts w:eastAsia="source serif 4" w:cs="source serif 4" w:ascii="source serif 4" w:hAnsi="source serif 4"/>
          <w:color w:val="000000"/>
          <w:sz w:val="21"/>
        </w:rPr>
        <w:t xml:space="preserve"> : les images générées sont utilisées pour créer des affiches ou collages où les jeunes annotent les stéréotypes, proposent des contre‑images et débattent de leurs effets sur l’estime de soi et les attentes sociales.[</w:t>
      </w:r>
      <w:r>
        <w:rPr>
          <w:rFonts w:eastAsia="source serif 4" w:cs="source serif 4" w:ascii="source serif 4" w:hAnsi="source serif 4"/>
          <w:color w:val="000000"/>
          <w:sz w:val="21"/>
          <w:vertAlign w:val="superscript"/>
        </w:rPr>
        <w:t xml:space="preserve">25][</w:t>
      </w:r>
      <w:r>
        <w:rPr>
          <w:rFonts w:eastAsia="source serif 4" w:cs="source serif 4" w:ascii="source serif 4" w:hAnsi="source serif 4"/>
          <w:color w:val="000000"/>
          <w:sz w:val="21"/>
        </w:rPr>
        <w:t xml:space="preserve">4]</w:t>
      </w:r>
    </w:p>
    <w:p>
      <w:pPr>
        <w:numPr>
          <w:ilvl w:val="0"/>
          <w:numId w:val="8"/>
        </w:numPr>
        <w:spacing w:line="360" w:before="105" w:after="105" w:lineRule="auto"/>
      </w:pPr>
      <w:r>
        <w:rPr>
          <w:rFonts w:eastAsia="source serif 4" w:cs="source serif 4" w:ascii="source serif 4" w:hAnsi="source serif 4"/>
          <w:b/>
          <w:color w:val="000000"/>
          <w:sz w:val="21"/>
        </w:rPr>
        <w:t xml:space="preserve">Lien avec les parcours d’orientation et d’insertion</w:t>
      </w:r>
      <w:r>
        <w:rPr>
          <w:rFonts w:eastAsia="source serif 4" w:cs="source serif 4" w:ascii="source serif 4" w:hAnsi="source serif 4"/>
          <w:color w:val="000000"/>
          <w:sz w:val="21"/>
        </w:rPr>
        <w:t xml:space="preserve"> : dans un PIJ, on peut discuter de la manière dont les biais dans les algorithmes de recrutement ou de recommandation de formations peuvent renforcer des inégalités (autosélection, invisibilisation de certaines filières pour certains profils).[</w:t>
      </w:r>
      <w:r>
        <w:rPr>
          <w:rFonts w:eastAsia="source serif 4" w:cs="source serif 4" w:ascii="source serif 4" w:hAnsi="source serif 4"/>
          <w:color w:val="000000"/>
          <w:sz w:val="21"/>
          <w:vertAlign w:val="superscript"/>
        </w:rPr>
        <w:t xml:space="preserve">27][</w:t>
      </w:r>
      <w:r>
        <w:rPr>
          <w:rFonts w:eastAsia="source serif 4" w:cs="source serif 4" w:ascii="source serif 4" w:hAnsi="source serif 4"/>
          <w:color w:val="000000"/>
          <w:sz w:val="21"/>
        </w:rPr>
        <w:t xml:space="preserve">23]</w:t>
      </w:r>
    </w:p>
    <w:p>
      <w:pPr>
        <w:spacing w:line="360" w:after="210" w:lineRule="auto"/>
      </w:pPr>
      <w:r>
        <w:rPr>
          <w:rFonts w:eastAsia="source serif 4" w:cs="source serif 4" w:ascii="source serif 4" w:hAnsi="source serif 4"/>
          <w:color w:val="000000"/>
        </w:rPr>
        <w:t xml:space="preserve">Ces approches permettent de lier travail sur les représentations, déconstruction des stéréotypes de genre et compréhension des mécanismes algorithmiques.</w:t>
      </w:r>
    </w:p>
    <w:p>
      <w:pPr>
        <w:spacing w:line="360" w:before="315" w:after="105" w:lineRule="auto"/>
        <w:ind w:left="-30"/>
        <w:jc w:val="left"/>
      </w:pPr>
      <w:bookmarkStart w:id="16" w:name="bm_5_concevoir_une_trame_d_atelie_8b092b"/>
      <w:r>
        <w:rPr>
          <w:rFonts w:eastAsia="source serif 4" w:cs="source serif 4" w:ascii="source serif 4" w:hAnsi="source serif 4"/>
          <w:b/>
          <w:color w:val="000000"/>
          <w:sz w:val="24"/>
        </w:rPr>
        <w:t xml:space="preserve">5. Concevoir une trame d’atelier EMI IA pour l’animation jeunesse et l’Information Jeunesse</w:t>
      </w:r>
      <w:bookmarkEnd w:id="16"/>
    </w:p>
    <w:p>
      <w:pPr>
        <w:spacing w:line="360" w:before="315" w:after="105" w:lineRule="auto"/>
        <w:ind w:left="-30"/>
        <w:jc w:val="left"/>
      </w:pPr>
      <w:bookmarkStart w:id="17" w:name="bm_5_1_objectifs_pédagogiques_ada_eca9c7"/>
      <w:r>
        <w:rPr>
          <w:rFonts w:eastAsia="source serif 4" w:cs="source serif 4" w:ascii="source serif 4" w:hAnsi="source serif 4"/>
          <w:b/>
          <w:color w:val="000000"/>
          <w:sz w:val="24"/>
        </w:rPr>
        <w:t xml:space="preserve">5.1. Objectifs pédagogiques adaptés aux contextes extra‑scolaires</w:t>
      </w:r>
      <w:bookmarkEnd w:id="17"/>
    </w:p>
    <w:p>
      <w:pPr>
        <w:spacing w:line="360" w:after="210" w:lineRule="auto"/>
      </w:pPr>
      <w:r>
        <w:rPr>
          <w:rFonts w:eastAsia="source serif 4" w:cs="source serif 4" w:ascii="source serif 4" w:hAnsi="source serif 4"/>
          <w:color w:val="000000"/>
        </w:rPr>
        <w:t xml:space="preserve">Dans un cadre d’animation ou d’Information Jeunesse, une trame d’atelier EMI IA peut viser les compétences suivantes :</w:t>
      </w:r>
    </w:p>
    <w:p>
      <w:pPr>
        <w:numPr>
          <w:ilvl w:val="0"/>
          <w:numId w:val="9"/>
        </w:numPr>
        <w:spacing w:line="360" w:before="105" w:after="105" w:lineRule="auto"/>
      </w:pPr>
      <w:r>
        <w:rPr>
          <w:rFonts w:eastAsia="source serif 4" w:cs="source serif 4" w:ascii="source serif 4" w:hAnsi="source serif 4"/>
          <w:b/>
          <w:color w:val="000000"/>
          <w:sz w:val="21"/>
        </w:rPr>
        <w:t xml:space="preserve">Compréhension</w:t>
      </w:r>
      <w:r>
        <w:rPr>
          <w:rFonts w:eastAsia="source serif 4" w:cs="source serif 4" w:ascii="source serif 4" w:hAnsi="source serif 4"/>
          <w:color w:val="000000"/>
          <w:sz w:val="21"/>
        </w:rPr>
        <w:t xml:space="preserve"> : être capable d’expliquer simplement ce qu’est une IA (et une IA générative), où elle se trouve dans les outils du quotidien, et ce qu’elle n’est pas (pas un humain, pas neutre, pas infaillible).[</w:t>
      </w:r>
      <w:r>
        <w:rPr>
          <w:rFonts w:eastAsia="source serif 4" w:cs="source serif 4" w:ascii="source serif 4" w:hAnsi="source serif 4"/>
          <w:color w:val="000000"/>
          <w:sz w:val="21"/>
          <w:vertAlign w:val="superscript"/>
        </w:rPr>
        <w:t xml:space="preserve">8][</w:t>
      </w:r>
      <w:r>
        <w:rPr>
          <w:rFonts w:eastAsia="source serif 4" w:cs="source serif 4" w:ascii="source serif 4" w:hAnsi="source serif 4"/>
          <w:color w:val="000000"/>
          <w:sz w:val="21"/>
        </w:rPr>
        <w:t xml:space="preserve">11]</w:t>
      </w:r>
    </w:p>
    <w:p>
      <w:pPr>
        <w:numPr>
          <w:ilvl w:val="0"/>
          <w:numId w:val="9"/>
        </w:numPr>
        <w:spacing w:line="360" w:before="105" w:after="105" w:lineRule="auto"/>
      </w:pPr>
      <w:r>
        <w:rPr>
          <w:rFonts w:eastAsia="source serif 4" w:cs="source serif 4" w:ascii="source serif 4" w:hAnsi="source serif 4"/>
          <w:b/>
          <w:color w:val="000000"/>
          <w:sz w:val="21"/>
        </w:rPr>
        <w:t xml:space="preserve">Esprit critique</w:t>
      </w:r>
      <w:r>
        <w:rPr>
          <w:rFonts w:eastAsia="source serif 4" w:cs="source serif 4" w:ascii="source serif 4" w:hAnsi="source serif 4"/>
          <w:color w:val="000000"/>
          <w:sz w:val="21"/>
        </w:rPr>
        <w:t xml:space="preserve"> : repérer des indices de manipulation ou de génération artificielle dans des contenus rencontrés sur les réseaux, dans les jeux ou lors de recherches d’info, et savoir qu’aucun indice ne garantit la certitude.[</w:t>
      </w:r>
      <w:r>
        <w:rPr>
          <w:rFonts w:eastAsia="source serif 4" w:cs="source serif 4" w:ascii="source serif 4" w:hAnsi="source serif 4"/>
          <w:color w:val="000000"/>
          <w:sz w:val="21"/>
          <w:vertAlign w:val="superscript"/>
        </w:rPr>
        <w:t xml:space="preserve">19][</w:t>
      </w:r>
      <w:r>
        <w:rPr>
          <w:rFonts w:eastAsia="source serif 4" w:cs="source serif 4" w:ascii="source serif 4" w:hAnsi="source serif 4"/>
          <w:color w:val="000000"/>
          <w:sz w:val="21"/>
        </w:rPr>
        <w:t xml:space="preserve">18]</w:t>
      </w:r>
    </w:p>
    <w:p>
      <w:pPr>
        <w:numPr>
          <w:ilvl w:val="0"/>
          <w:numId w:val="9"/>
        </w:numPr>
        <w:spacing w:line="360" w:before="105" w:after="105" w:lineRule="auto"/>
      </w:pPr>
      <w:r>
        <w:rPr>
          <w:rFonts w:eastAsia="source serif 4" w:cs="source serif 4" w:ascii="source serif 4" w:hAnsi="source serif 4"/>
          <w:b/>
          <w:color w:val="000000"/>
          <w:sz w:val="21"/>
        </w:rPr>
        <w:t xml:space="preserve">Analyse des biais</w:t>
      </w:r>
      <w:r>
        <w:rPr>
          <w:rFonts w:eastAsia="source serif 4" w:cs="source serif 4" w:ascii="source serif 4" w:hAnsi="source serif 4"/>
          <w:color w:val="000000"/>
          <w:sz w:val="21"/>
        </w:rPr>
        <w:t xml:space="preserve"> : identifier des stéréotypes et biais de genre dans les contenus proposés ou générés, et en discuter les conséquences sur l’image de soi, les relations et les choix d’orientation.[</w:t>
      </w:r>
      <w:r>
        <w:rPr>
          <w:rFonts w:eastAsia="source serif 4" w:cs="source serif 4" w:ascii="source serif 4" w:hAnsi="source serif 4"/>
          <w:color w:val="000000"/>
          <w:sz w:val="21"/>
          <w:vertAlign w:val="superscript"/>
        </w:rPr>
        <w:t xml:space="preserve">24][</w:t>
      </w:r>
      <w:r>
        <w:rPr>
          <w:rFonts w:eastAsia="source serif 4" w:cs="source serif 4" w:ascii="source serif 4" w:hAnsi="source serif 4"/>
          <w:color w:val="000000"/>
          <w:sz w:val="21"/>
        </w:rPr>
        <w:t xml:space="preserve">25]</w:t>
      </w:r>
    </w:p>
    <w:p>
      <w:pPr>
        <w:numPr>
          <w:ilvl w:val="0"/>
          <w:numId w:val="9"/>
        </w:numPr>
        <w:spacing w:line="360" w:before="105" w:after="105" w:lineRule="auto"/>
      </w:pPr>
      <w:r>
        <w:rPr>
          <w:rFonts w:eastAsia="source serif 4" w:cs="source serif 4" w:ascii="source serif 4" w:hAnsi="source serif 4"/>
          <w:b/>
          <w:color w:val="000000"/>
          <w:sz w:val="21"/>
        </w:rPr>
        <w:t xml:space="preserve">Capacité d’agir</w:t>
      </w:r>
      <w:r>
        <w:rPr>
          <w:rFonts w:eastAsia="source serif 4" w:cs="source serif 4" w:ascii="source serif 4" w:hAnsi="source serif 4"/>
          <w:color w:val="000000"/>
          <w:sz w:val="21"/>
        </w:rPr>
        <w:t xml:space="preserve"> : connaître des méthodes de vérification de l’information, des ressources d’aide (Info Jeunes, sites de référence, programmes comme Internet Sans Crainte) et des moyens de signaler ou limiter certains contenus.[</w:t>
      </w:r>
      <w:r>
        <w:rPr>
          <w:rFonts w:eastAsia="source serif 4" w:cs="source serif 4" w:ascii="source serif 4" w:hAnsi="source serif 4"/>
          <w:color w:val="000000"/>
          <w:sz w:val="21"/>
          <w:vertAlign w:val="superscript"/>
        </w:rPr>
        <w:t xml:space="preserve">13][</w:t>
      </w:r>
      <w:r>
        <w:rPr>
          <w:rFonts w:eastAsia="source serif 4" w:cs="source serif 4" w:ascii="source serif 4" w:hAnsi="source serif 4"/>
          <w:color w:val="000000"/>
          <w:sz w:val="21"/>
        </w:rPr>
        <w:t xml:space="preserve">7][^2]</w:t>
      </w:r>
    </w:p>
    <w:p>
      <w:pPr>
        <w:spacing w:line="360" w:before="315" w:after="105" w:lineRule="auto"/>
        <w:ind w:left="-30"/>
        <w:jc w:val="left"/>
      </w:pPr>
      <w:bookmarkStart w:id="18" w:name="bm_5_2_trame_possible_pour_un_ate_fac056"/>
      <w:r>
        <w:rPr>
          <w:rFonts w:eastAsia="source serif 4" w:cs="source serif 4" w:ascii="source serif 4" w:hAnsi="source serif 4"/>
          <w:b/>
          <w:color w:val="000000"/>
          <w:sz w:val="24"/>
        </w:rPr>
        <w:t xml:space="preserve">5.2. Trame possible pour un atelier de 2h à 3h</w:t>
      </w:r>
      <w:bookmarkEnd w:id="18"/>
    </w:p>
    <w:p>
      <w:pPr>
        <w:spacing w:line="360" w:after="210" w:lineRule="auto"/>
      </w:pPr>
      <w:r>
        <w:rPr>
          <w:rFonts w:eastAsia="source serif 4" w:cs="source serif 4" w:ascii="source serif 4" w:hAnsi="source serif 4"/>
          <w:color w:val="000000"/>
        </w:rPr>
        <w:t xml:space="preserve">Une trame d’atelier EMI IA transposable dans divers lieux jeunesse pourrait être structurée comme suit :</w:t>
      </w:r>
    </w:p>
    <w:p>
      <w:pPr>
        <w:numPr>
          <w:ilvl w:val="0"/>
          <w:numId w:val="10"/>
        </w:numPr>
        <w:spacing w:line="360" w:after="210" w:lineRule="auto"/>
      </w:pPr>
      <w:r>
        <w:rPr>
          <w:rFonts w:eastAsia="source serif 4" w:cs="source serif 4" w:ascii="source serif 4" w:hAnsi="source serif 4"/>
          <w:b/>
          <w:color w:val="000000"/>
          <w:sz w:val="21"/>
        </w:rPr>
        <w:t xml:space="preserve">Entrée en matière (20‑30 min)</w:t>
      </w:r>
    </w:p>
    <w:p>
      <w:pPr>
        <w:numPr>
          <w:ilvl w:val="1"/>
          <w:numId w:val="10"/>
        </w:numPr>
        <w:spacing w:line="360" w:before="105" w:after="105" w:lineRule="auto"/>
      </w:pPr>
      <w:r>
        <w:rPr>
          <w:rFonts w:eastAsia="source serif 4" w:cs="source serif 4" w:ascii="source serif 4" w:hAnsi="source serif 4"/>
          <w:color w:val="000000"/>
          <w:sz w:val="21"/>
        </w:rPr>
        <w:t xml:space="preserve">Ice‑breaker : « L’IA dans ma journée » – les jeunes notent sur des post‑its ou un outil numérique les moments où ils croisent l’IA (ex. filtres, recommandations, chatbots, aide à la rédaction de CV). Mise en commun sous forme de fresque.[</w:t>
      </w:r>
      <w:r>
        <w:rPr>
          <w:rFonts w:eastAsia="source serif 4" w:cs="source serif 4" w:ascii="source serif 4" w:hAnsi="source serif 4"/>
          <w:color w:val="000000"/>
          <w:sz w:val="21"/>
          <w:vertAlign w:val="superscript"/>
        </w:rPr>
        <w:t xml:space="preserve">15][</w:t>
      </w:r>
      <w:r>
        <w:rPr>
          <w:rFonts w:eastAsia="source serif 4" w:cs="source serif 4" w:ascii="source serif 4" w:hAnsi="source serif 4"/>
          <w:color w:val="000000"/>
          <w:sz w:val="21"/>
        </w:rPr>
        <w:t xml:space="preserve">11]</w:t>
      </w:r>
    </w:p>
    <w:p>
      <w:pPr>
        <w:numPr>
          <w:ilvl w:val="1"/>
          <w:numId w:val="10"/>
        </w:numPr>
        <w:spacing w:line="360" w:before="105" w:after="105" w:lineRule="auto"/>
      </w:pPr>
      <w:r>
        <w:rPr>
          <w:rFonts w:eastAsia="source serif 4" w:cs="source serif 4" w:ascii="source serif 4" w:hAnsi="source serif 4"/>
          <w:color w:val="000000"/>
          <w:sz w:val="21"/>
        </w:rPr>
        <w:t xml:space="preserve">Discussion sur ce qui les étonne / inquiète / amuse dans ces usages.</w:t>
      </w:r>
    </w:p>
    <w:p>
      <w:pPr>
        <w:numPr>
          <w:ilvl w:val="0"/>
          <w:numId w:val="10"/>
        </w:numPr>
        <w:spacing w:line="360" w:after="210" w:lineRule="auto"/>
      </w:pPr>
      <w:r>
        <w:rPr>
          <w:rFonts w:eastAsia="source serif 4" w:cs="source serif 4" w:ascii="source serif 4" w:hAnsi="source serif 4"/>
          <w:b/>
          <w:color w:val="000000"/>
          <w:sz w:val="21"/>
        </w:rPr>
        <w:t xml:space="preserve">Comprendre ce qui se cache derrière (30‑40 min)</w:t>
      </w:r>
    </w:p>
    <w:p>
      <w:pPr>
        <w:numPr>
          <w:ilvl w:val="1"/>
          <w:numId w:val="10"/>
        </w:numPr>
        <w:spacing w:line="360" w:before="105" w:after="105" w:lineRule="auto"/>
      </w:pPr>
      <w:r>
        <w:rPr>
          <w:rFonts w:eastAsia="source serif 4" w:cs="source serif 4" w:ascii="source serif 4" w:hAnsi="source serif 4"/>
          <w:color w:val="000000"/>
          <w:sz w:val="21"/>
        </w:rPr>
        <w:t xml:space="preserve">Mini‑exposé (ou vidéo Internet Sans Crainte, British Council, etc.) expliquant en langage simple comment fonctionnent les IA génératives et les algorithmes de recommandation.[</w:t>
      </w:r>
      <w:r>
        <w:rPr>
          <w:rFonts w:eastAsia="source serif 4" w:cs="source serif 4" w:ascii="source serif 4" w:hAnsi="source serif 4"/>
          <w:color w:val="000000"/>
          <w:sz w:val="21"/>
          <w:vertAlign w:val="superscript"/>
        </w:rPr>
        <w:t xml:space="preserve">11][</w:t>
      </w:r>
      <w:r>
        <w:rPr>
          <w:rFonts w:eastAsia="source serif 4" w:cs="source serif 4" w:ascii="source serif 4" w:hAnsi="source serif 4"/>
          <w:color w:val="000000"/>
          <w:sz w:val="21"/>
        </w:rPr>
        <w:t xml:space="preserve">1]</w:t>
      </w:r>
    </w:p>
    <w:p>
      <w:pPr>
        <w:numPr>
          <w:ilvl w:val="1"/>
          <w:numId w:val="10"/>
        </w:numPr>
        <w:spacing w:line="360" w:before="105" w:after="105" w:lineRule="auto"/>
      </w:pPr>
      <w:r>
        <w:rPr>
          <w:rFonts w:eastAsia="source serif 4" w:cs="source serif 4" w:ascii="source serif 4" w:hAnsi="source serif 4"/>
          <w:color w:val="000000"/>
          <w:sz w:val="21"/>
        </w:rPr>
        <w:t xml:space="preserve">Atelier participatif : les jeunes simulent un « algorithme de recommandation humain » avec des cartes (activité inspirée de jeux Info Jeunes / Les Bases) pour comprendre que l’algorithme sélectionne et trie selon des critères, et n’est jamais neutre.[</w:t>
      </w:r>
      <w:r>
        <w:rPr>
          <w:rFonts w:eastAsia="source serif 4" w:cs="source serif 4" w:ascii="source serif 4" w:hAnsi="source serif 4"/>
          <w:color w:val="000000"/>
          <w:sz w:val="21"/>
          <w:vertAlign w:val="superscript"/>
        </w:rPr>
        <w:t xml:space="preserve">14][</w:t>
      </w:r>
      <w:r>
        <w:rPr>
          <w:rFonts w:eastAsia="source serif 4" w:cs="source serif 4" w:ascii="source serif 4" w:hAnsi="source serif 4"/>
          <w:color w:val="000000"/>
          <w:sz w:val="21"/>
        </w:rPr>
        <w:t xml:space="preserve">10][^2]</w:t>
      </w:r>
    </w:p>
    <w:p>
      <w:pPr>
        <w:numPr>
          <w:ilvl w:val="0"/>
          <w:numId w:val="10"/>
        </w:numPr>
        <w:spacing w:line="360" w:after="210" w:lineRule="auto"/>
      </w:pPr>
      <w:r>
        <w:rPr>
          <w:rFonts w:eastAsia="source serif 4" w:cs="source serif 4" w:ascii="source serif 4" w:hAnsi="source serif 4"/>
          <w:b/>
          <w:color w:val="000000"/>
          <w:sz w:val="21"/>
        </w:rPr>
        <w:t xml:space="preserve">Détection et biais (45‑60 min)</w:t>
      </w:r>
    </w:p>
    <w:p>
      <w:pPr>
        <w:numPr>
          <w:ilvl w:val="1"/>
          <w:numId w:val="10"/>
        </w:numPr>
        <w:spacing w:line="360" w:before="105" w:after="105" w:lineRule="auto"/>
      </w:pPr>
      <w:r>
        <w:rPr>
          <w:rFonts w:eastAsia="source serif 4" w:cs="source serif 4" w:ascii="source serif 4" w:hAnsi="source serif 4"/>
          <w:b/>
          <w:color w:val="000000"/>
          <w:sz w:val="21"/>
        </w:rPr>
        <w:t xml:space="preserve">Séquence 1 – Détecter des contenus IA</w:t>
      </w:r>
      <w:r>
        <w:rPr>
          <w:rFonts w:eastAsia="source serif 4" w:cs="source serif 4" w:ascii="source serif 4" w:hAnsi="source serif 4"/>
          <w:color w:val="000000"/>
          <w:sz w:val="21"/>
        </w:rPr>
        <w:t xml:space="preserve"> : travail en petits groupes sur des posts, images et vidéos (authentiques et générés) pour relever indices IA et reconstruire le contexte, puis restitution sous forme de débat.</w:t>
      </w:r>
    </w:p>
    <w:p>
      <w:pPr>
        <w:numPr>
          <w:ilvl w:val="1"/>
          <w:numId w:val="10"/>
        </w:numPr>
        <w:spacing w:line="360" w:before="105" w:after="105" w:lineRule="auto"/>
      </w:pPr>
      <w:r>
        <w:rPr>
          <w:rFonts w:eastAsia="source serif 4" w:cs="source serif 4" w:ascii="source serif 4" w:hAnsi="source serif 4"/>
          <w:b/>
          <w:color w:val="000000"/>
          <w:sz w:val="21"/>
        </w:rPr>
        <w:t xml:space="preserve">Séquence 2 – Biais de genre</w:t>
      </w:r>
      <w:r>
        <w:rPr>
          <w:rFonts w:eastAsia="source serif 4" w:cs="source serif 4" w:ascii="source serif 4" w:hAnsi="source serif 4"/>
          <w:color w:val="000000"/>
          <w:sz w:val="21"/>
        </w:rPr>
        <w:t xml:space="preserve"> : expérimentation avec un générateur d’images ou de textes (ou analyse de captures d’écran préparées) pour mettre en évidence des stéréotypes, puis élaboration collective de contre‑images ou de messages alternatifs.[</w:t>
      </w:r>
      <w:r>
        <w:rPr>
          <w:rFonts w:eastAsia="source serif 4" w:cs="source serif 4" w:ascii="source serif 4" w:hAnsi="source serif 4"/>
          <w:color w:val="000000"/>
          <w:sz w:val="21"/>
          <w:vertAlign w:val="superscript"/>
        </w:rPr>
        <w:t xml:space="preserve">22][</w:t>
      </w:r>
      <w:r>
        <w:rPr>
          <w:rFonts w:eastAsia="source serif 4" w:cs="source serif 4" w:ascii="source serif 4" w:hAnsi="source serif 4"/>
          <w:color w:val="000000"/>
          <w:sz w:val="21"/>
        </w:rPr>
        <w:t xml:space="preserve">25]</w:t>
      </w:r>
    </w:p>
    <w:p>
      <w:pPr>
        <w:numPr>
          <w:ilvl w:val="0"/>
          <w:numId w:val="10"/>
        </w:numPr>
        <w:spacing w:line="360" w:after="210" w:lineRule="auto"/>
      </w:pPr>
      <w:r>
        <w:rPr>
          <w:rFonts w:eastAsia="source serif 4" w:cs="source serif 4" w:ascii="source serif 4" w:hAnsi="source serif 4"/>
          <w:b/>
          <w:color w:val="000000"/>
          <w:sz w:val="21"/>
        </w:rPr>
        <w:t xml:space="preserve">Synthèse et engagement (20‑30 min)</w:t>
      </w:r>
    </w:p>
    <w:p>
      <w:pPr>
        <w:numPr>
          <w:ilvl w:val="1"/>
          <w:numId w:val="10"/>
        </w:numPr>
        <w:spacing w:line="360" w:before="105" w:after="105" w:lineRule="auto"/>
      </w:pPr>
      <w:r>
        <w:rPr>
          <w:rFonts w:eastAsia="source serif 4" w:cs="source serif 4" w:ascii="source serif 4" w:hAnsi="source serif 4"/>
          <w:color w:val="000000"/>
          <w:sz w:val="21"/>
        </w:rPr>
        <w:t xml:space="preserve">Co‑construction d’une mini‑charte d’usage de l’IA pour le groupe ou la structure (ex. « comment on utilise l’IA pour s’informer, créer, s’entraider ») et identification de relais (Info Jeunes, sites de référence, numéros d’aide) pour aller plus loin.[</w:t>
      </w:r>
      <w:r>
        <w:rPr>
          <w:rFonts w:eastAsia="source serif 4" w:cs="source serif 4" w:ascii="source serif 4" w:hAnsi="source serif 4"/>
          <w:color w:val="000000"/>
          <w:sz w:val="21"/>
          <w:vertAlign w:val="superscript"/>
        </w:rPr>
        <w:t xml:space="preserve">6][</w:t>
      </w:r>
      <w:r>
        <w:rPr>
          <w:rFonts w:eastAsia="source serif 4" w:cs="source serif 4" w:ascii="source serif 4" w:hAnsi="source serif 4"/>
          <w:color w:val="000000"/>
          <w:sz w:val="21"/>
        </w:rPr>
        <w:t xml:space="preserve">7][^2]</w:t>
      </w:r>
    </w:p>
    <w:p>
      <w:pPr>
        <w:numPr>
          <w:ilvl w:val="1"/>
          <w:numId w:val="10"/>
        </w:numPr>
        <w:spacing w:line="360" w:before="105" w:after="105" w:lineRule="auto"/>
      </w:pPr>
      <w:r>
        <w:rPr>
          <w:rFonts w:eastAsia="source serif 4" w:cs="source serif 4" w:ascii="source serif 4" w:hAnsi="source serif 4"/>
          <w:color w:val="000000"/>
          <w:sz w:val="21"/>
        </w:rPr>
        <w:t xml:space="preserve">Éventuellement, préparation d’une petite production (affiche, capsule vidéo, podcast) pour partager ces repères avec d’autres jeunes ou avec les parents.</w:t>
      </w:r>
    </w:p>
    <w:p>
      <w:pPr>
        <w:spacing w:line="360" w:before="315" w:after="105" w:lineRule="auto"/>
        <w:ind w:left="-30"/>
        <w:jc w:val="left"/>
      </w:pPr>
      <w:bookmarkStart w:id="19" w:name="bm_5_3_adaptations_selon_les_publics"/>
      <w:r>
        <w:rPr>
          <w:rFonts w:eastAsia="source serif 4" w:cs="source serif 4" w:ascii="source serif 4" w:hAnsi="source serif 4"/>
          <w:b/>
          <w:color w:val="000000"/>
          <w:sz w:val="24"/>
        </w:rPr>
        <w:t xml:space="preserve">5.3. Adaptations selon les publics</w:t>
      </w:r>
      <w:bookmarkEnd w:id="19"/>
    </w:p>
    <w:p>
      <w:pPr>
        <w:spacing w:line="360" w:after="210" w:lineRule="auto"/>
      </w:pPr>
      <w:r>
        <w:rPr>
          <w:rFonts w:eastAsia="source serif 4" w:cs="source serif 4" w:ascii="source serif 4" w:hAnsi="source serif 4"/>
          <w:color w:val="000000"/>
        </w:rPr>
        <w:t xml:space="preserve">Les mêmes objectifs peuvent être déclinés différemment selon les publics :</w:t>
      </w:r>
    </w:p>
    <w:p>
      <w:pPr>
        <w:numPr>
          <w:ilvl w:val="0"/>
          <w:numId w:val="11"/>
        </w:numPr>
        <w:spacing w:line="360" w:before="105" w:after="105" w:lineRule="auto"/>
      </w:pPr>
      <w:r>
        <w:rPr>
          <w:rFonts w:eastAsia="source serif 4" w:cs="source serif 4" w:ascii="source serif 4" w:hAnsi="source serif 4"/>
          <w:b/>
          <w:color w:val="000000"/>
          <w:sz w:val="21"/>
        </w:rPr>
        <w:t xml:space="preserve">Enfance (8‑11 ans)</w:t>
      </w:r>
      <w:r>
        <w:rPr>
          <w:rFonts w:eastAsia="source serif 4" w:cs="source serif 4" w:ascii="source serif 4" w:hAnsi="source serif 4"/>
          <w:color w:val="000000"/>
          <w:sz w:val="21"/>
        </w:rPr>
        <w:t xml:space="preserve"> : privilégier les jeux, histoires, dessins et supports ludiques (escape game « Sors‑moi de l’IA », parcours « Ce que je vois en ligne », etc.) pour aborder la question de la fiabilité et des transformations d’images.[</w:t>
      </w:r>
      <w:r>
        <w:rPr>
          <w:rFonts w:eastAsia="source serif 4" w:cs="source serif 4" w:ascii="source serif 4" w:hAnsi="source serif 4"/>
          <w:color w:val="000000"/>
          <w:sz w:val="21"/>
          <w:vertAlign w:val="superscript"/>
        </w:rPr>
        <w:t xml:space="preserve">15][</w:t>
      </w:r>
      <w:r>
        <w:rPr>
          <w:rFonts w:eastAsia="source serif 4" w:cs="source serif 4" w:ascii="source serif 4" w:hAnsi="source serif 4"/>
          <w:color w:val="000000"/>
          <w:sz w:val="21"/>
        </w:rPr>
        <w:t xml:space="preserve">12]</w:t>
      </w:r>
    </w:p>
    <w:p>
      <w:pPr>
        <w:numPr>
          <w:ilvl w:val="0"/>
          <w:numId w:val="11"/>
        </w:numPr>
        <w:spacing w:line="360" w:before="105" w:after="105" w:lineRule="auto"/>
      </w:pPr>
      <w:r>
        <w:rPr>
          <w:rFonts w:eastAsia="source serif 4" w:cs="source serif 4" w:ascii="source serif 4" w:hAnsi="source serif 4"/>
          <w:b/>
          <w:color w:val="000000"/>
          <w:sz w:val="21"/>
        </w:rPr>
        <w:t xml:space="preserve">Pré‑ados / ados (11‑15 ans)</w:t>
      </w:r>
      <w:r>
        <w:rPr>
          <w:rFonts w:eastAsia="source serif 4" w:cs="source serif 4" w:ascii="source serif 4" w:hAnsi="source serif 4"/>
          <w:color w:val="000000"/>
          <w:sz w:val="21"/>
        </w:rPr>
        <w:t xml:space="preserve"> : utiliser leurs univers (jeux, influenceurs, TikTok, YouTube) comme supports pour parler de deepfakes, de rumeurs et de pression esthétique, avec des formats de débats mouvants ou de jeux de rôle.[</w:t>
      </w:r>
      <w:r>
        <w:rPr>
          <w:rFonts w:eastAsia="source serif 4" w:cs="source serif 4" w:ascii="source serif 4" w:hAnsi="source serif 4"/>
          <w:color w:val="000000"/>
          <w:sz w:val="21"/>
          <w:vertAlign w:val="superscript"/>
        </w:rPr>
        <w:t xml:space="preserve">26][</w:t>
      </w:r>
      <w:r>
        <w:rPr>
          <w:rFonts w:eastAsia="source serif 4" w:cs="source serif 4" w:ascii="source serif 4" w:hAnsi="source serif 4"/>
          <w:color w:val="000000"/>
          <w:sz w:val="21"/>
        </w:rPr>
        <w:t xml:space="preserve">7]</w:t>
      </w:r>
    </w:p>
    <w:p>
      <w:pPr>
        <w:numPr>
          <w:ilvl w:val="0"/>
          <w:numId w:val="11"/>
        </w:numPr>
        <w:spacing w:line="360" w:before="105" w:after="105" w:lineRule="auto"/>
      </w:pPr>
      <w:r>
        <w:rPr>
          <w:rFonts w:eastAsia="source serif 4" w:cs="source serif 4" w:ascii="source serif 4" w:hAnsi="source serif 4"/>
          <w:b/>
          <w:color w:val="000000"/>
          <w:sz w:val="21"/>
        </w:rPr>
        <w:t xml:space="preserve">Jeunes adultes (16‑25 ans)</w:t>
      </w:r>
      <w:r>
        <w:rPr>
          <w:rFonts w:eastAsia="source serif 4" w:cs="source serif 4" w:ascii="source serif 4" w:hAnsi="source serif 4"/>
          <w:color w:val="000000"/>
          <w:sz w:val="21"/>
        </w:rPr>
        <w:t xml:space="preserve"> : lier l’EMI IA aux enjeux d’orientation, d’emploi, de droits et d’engagement (ex. comment vérifier une info sur une réforme, repérer des arnaques à l’emploi, comprendre le rôle des IA dans les processus de recrutement).[</w:t>
      </w:r>
      <w:r>
        <w:rPr>
          <w:rFonts w:eastAsia="source serif 4" w:cs="source serif 4" w:ascii="source serif 4" w:hAnsi="source serif 4"/>
          <w:color w:val="000000"/>
          <w:sz w:val="21"/>
          <w:vertAlign w:val="superscript"/>
        </w:rPr>
        <w:t xml:space="preserve">3][</w:t>
      </w:r>
      <w:r>
        <w:rPr>
          <w:rFonts w:eastAsia="source serif 4" w:cs="source serif 4" w:ascii="source serif 4" w:hAnsi="source serif 4"/>
          <w:color w:val="000000"/>
          <w:sz w:val="21"/>
        </w:rPr>
        <w:t xml:space="preserve">6]</w:t>
      </w:r>
    </w:p>
    <w:p>
      <w:pPr>
        <w:spacing w:line="360" w:after="210" w:lineRule="auto"/>
      </w:pPr>
      <w:r>
        <w:rPr>
          <w:rFonts w:eastAsia="source serif 4" w:cs="source serif 4" w:ascii="source serif 4" w:hAnsi="source serif 4"/>
          <w:color w:val="000000"/>
        </w:rPr>
        <w:t xml:space="preserve">Les professionnels peuvent puiser dans les catalogues de ressources d’Info Jeunes, d’Internet Sans Crainte, des Bases de l’ANCT, de la MAIF (« J’apprends l’info »), du British Council ou de l’INA pour enrichir leurs ateliers avec des outils déjà testés.[</w:t>
      </w:r>
      <w:r>
        <w:rPr>
          <w:rFonts w:eastAsia="source serif 4" w:cs="source serif 4" w:ascii="source serif 4" w:hAnsi="source serif 4"/>
          <w:color w:val="000000"/>
          <w:vertAlign w:val="superscript"/>
        </w:rPr>
        <w:t xml:space="preserve">9][</w:t>
      </w:r>
      <w:r>
        <w:rPr>
          <w:rFonts w:eastAsia="source serif 4" w:cs="source serif 4" w:ascii="source serif 4" w:hAnsi="source serif 4"/>
          <w:color w:val="000000"/>
        </w:rPr>
        <w:t xml:space="preserve">29][</w:t>
      </w:r>
      <w:r>
        <w:rPr>
          <w:rFonts w:eastAsia="source serif 4" w:cs="source serif 4" w:ascii="source serif 4" w:hAnsi="source serif 4"/>
          <w:color w:val="000000"/>
          <w:vertAlign w:val="superscript"/>
        </w:rPr>
        <w:t xml:space="preserve">13][</w:t>
      </w:r>
      <w:r>
        <w:rPr>
          <w:rFonts w:eastAsia="source serif 4" w:cs="source serif 4" w:ascii="source serif 4" w:hAnsi="source serif 4"/>
          <w:color w:val="000000"/>
        </w:rPr>
        <w:t xml:space="preserve">1][^2]</w:t>
      </w:r>
    </w:p>
    <w:p>
      <w:pPr>
        <w:spacing w:line="360" w:before="315" w:after="105" w:lineRule="auto"/>
        <w:ind w:left="-30"/>
        <w:jc w:val="left"/>
      </w:pPr>
      <w:bookmarkStart w:id="20" w:name="bm_5_4_posture_professionnelle_et_a1c619"/>
      <w:r>
        <w:rPr>
          <w:rFonts w:eastAsia="source serif 4" w:cs="source serif 4" w:ascii="source serif 4" w:hAnsi="source serif 4"/>
          <w:b/>
          <w:color w:val="000000"/>
          <w:sz w:val="24"/>
        </w:rPr>
        <w:t xml:space="preserve">5.4. Posture professionnelle et évaluation</w:t>
      </w:r>
      <w:bookmarkEnd w:id="20"/>
    </w:p>
    <w:p>
      <w:pPr>
        <w:spacing w:line="360" w:after="210" w:lineRule="auto"/>
      </w:pPr>
      <w:r>
        <w:rPr>
          <w:rFonts w:eastAsia="source serif 4" w:cs="source serif 4" w:ascii="source serif 4" w:hAnsi="source serif 4"/>
          <w:color w:val="000000"/>
        </w:rPr>
        <w:t xml:space="preserve">Dans l’animation jeunesse et l’Information Jeunesse, la posture des intervenants repose sur :</w:t>
      </w:r>
    </w:p>
    <w:p>
      <w:pPr>
        <w:numPr>
          <w:ilvl w:val="0"/>
          <w:numId w:val="12"/>
        </w:numPr>
        <w:spacing w:line="360" w:before="105" w:after="105" w:lineRule="auto"/>
      </w:pPr>
      <w:r>
        <w:rPr>
          <w:rFonts w:eastAsia="source serif 4" w:cs="source serif 4" w:ascii="source serif 4" w:hAnsi="source serif 4"/>
          <w:b/>
          <w:color w:val="000000"/>
          <w:sz w:val="21"/>
        </w:rPr>
        <w:t xml:space="preserve">L’écoute des pratiques réelles des jeunes</w:t>
      </w:r>
      <w:r>
        <w:rPr>
          <w:rFonts w:eastAsia="source serif 4" w:cs="source serif 4" w:ascii="source serif 4" w:hAnsi="source serif 4"/>
          <w:color w:val="000000"/>
          <w:sz w:val="21"/>
        </w:rPr>
        <w:t xml:space="preserve"> : partir de ce qu’ils font déjà avec l’IA (pour leurs loisirs, leurs réseaux, leurs démarches) plutôt que de ce qu’ils « devraient » faire.[</w:t>
      </w:r>
      <w:r>
        <w:rPr>
          <w:rFonts w:eastAsia="source serif 4" w:cs="source serif 4" w:ascii="source serif 4" w:hAnsi="source serif 4"/>
          <w:color w:val="000000"/>
          <w:sz w:val="21"/>
          <w:vertAlign w:val="superscript"/>
        </w:rPr>
        <w:t xml:space="preserve">6][</w:t>
      </w:r>
      <w:r>
        <w:rPr>
          <w:rFonts w:eastAsia="source serif 4" w:cs="source serif 4" w:ascii="source serif 4" w:hAnsi="source serif 4"/>
          <w:color w:val="000000"/>
          <w:sz w:val="21"/>
        </w:rPr>
        <w:t xml:space="preserve">5]</w:t>
      </w:r>
    </w:p>
    <w:p>
      <w:pPr>
        <w:numPr>
          <w:ilvl w:val="0"/>
          <w:numId w:val="12"/>
        </w:numPr>
        <w:spacing w:line="360" w:before="105" w:after="105" w:lineRule="auto"/>
      </w:pPr>
      <w:r>
        <w:rPr>
          <w:rFonts w:eastAsia="source serif 4" w:cs="source serif 4" w:ascii="source serif 4" w:hAnsi="source serif 4"/>
          <w:b/>
          <w:color w:val="000000"/>
          <w:sz w:val="21"/>
        </w:rPr>
        <w:t xml:space="preserve">La co‑construction de repères</w:t>
      </w:r>
      <w:r>
        <w:rPr>
          <w:rFonts w:eastAsia="source serif 4" w:cs="source serif 4" w:ascii="source serif 4" w:hAnsi="source serif 4"/>
          <w:color w:val="000000"/>
          <w:sz w:val="21"/>
        </w:rPr>
        <w:t xml:space="preserve"> : éviter d’être dans une posture de surplomb, favoriser les échanges et la mutualisation des « astuces » entre jeunes.</w:t>
      </w:r>
    </w:p>
    <w:p>
      <w:pPr>
        <w:numPr>
          <w:ilvl w:val="0"/>
          <w:numId w:val="12"/>
        </w:numPr>
        <w:spacing w:line="360" w:before="105" w:after="105" w:lineRule="auto"/>
      </w:pPr>
      <w:r>
        <w:rPr>
          <w:rFonts w:eastAsia="source serif 4" w:cs="source serif 4" w:ascii="source serif 4" w:hAnsi="source serif 4"/>
          <w:b/>
          <w:color w:val="000000"/>
          <w:sz w:val="21"/>
        </w:rPr>
        <w:t xml:space="preserve">La valorisation du pouvoir d’agir</w:t>
      </w:r>
      <w:r>
        <w:rPr>
          <w:rFonts w:eastAsia="source serif 4" w:cs="source serif 4" w:ascii="source serif 4" w:hAnsi="source serif 4"/>
          <w:color w:val="000000"/>
          <w:sz w:val="21"/>
        </w:rPr>
        <w:t xml:space="preserve"> : montrer que l’on peut choisir ses outils, paramétrer ses comptes, signaler des abus, demander de l’aide, produire des contre‑discours et des contenus critiques.[</w:t>
      </w:r>
      <w:r>
        <w:rPr>
          <w:rFonts w:eastAsia="source serif 4" w:cs="source serif 4" w:ascii="source serif 4" w:hAnsi="source serif 4"/>
          <w:color w:val="000000"/>
          <w:sz w:val="21"/>
          <w:vertAlign w:val="superscript"/>
        </w:rPr>
        <w:t xml:space="preserve">7][</w:t>
      </w:r>
      <w:r>
        <w:rPr>
          <w:rFonts w:eastAsia="source serif 4" w:cs="source serif 4" w:ascii="source serif 4" w:hAnsi="source serif 4"/>
          <w:color w:val="000000"/>
          <w:sz w:val="21"/>
        </w:rPr>
        <w:t xml:space="preserve">4]</w:t>
      </w:r>
    </w:p>
    <w:p>
      <w:pPr>
        <w:spacing w:line="360" w:after="210" w:lineRule="auto"/>
      </w:pPr>
      <w:r>
        <w:rPr>
          <w:rFonts w:eastAsia="source serif 4" w:cs="source serif 4" w:ascii="source serif 4" w:hAnsi="source serif 4"/>
          <w:color w:val="000000"/>
        </w:rPr>
        <w:t xml:space="preserve">L’évaluation des ateliers peut se faire par des questionnaires rapides, des auto‑évaluations, des productions collectives, ou des temps de retour à froid (quelques semaines plus tard) pour voir quels repères ont été réellement réinvestis dans la vie quotidienne des jeunes.[</w:t>
      </w:r>
      <w:r>
        <w:rPr>
          <w:rFonts w:eastAsia="source serif 4" w:cs="source serif 4" w:ascii="source serif 4" w:hAnsi="source serif 4"/>
          <w:color w:val="000000"/>
          <w:vertAlign w:val="superscript"/>
        </w:rPr>
        <w:t xml:space="preserve">13][</w:t>
      </w:r>
      <w:r>
        <w:rPr>
          <w:rFonts w:eastAsia="source serif 4" w:cs="source serif 4" w:ascii="source serif 4" w:hAnsi="source serif 4"/>
          <w:color w:val="000000"/>
        </w:rPr>
        <w:t xml:space="preserve">2]</w:t>
      </w:r>
    </w:p>
    <w:p>
      <w:pPr>
        <w:spacing w:line="360" w:before="315" w:after="105" w:lineRule="auto"/>
        <w:ind w:left="-30"/>
        <w:jc w:val="left"/>
      </w:pPr>
      <w:bookmarkStart w:id="21" w:name="bm_6_webographie_commentée_centré_51f58a"/>
      <w:r>
        <w:rPr>
          <w:rFonts w:eastAsia="source serif 4" w:cs="source serif 4" w:ascii="source serif 4" w:hAnsi="source serif 4"/>
          <w:b/>
          <w:color w:val="000000"/>
          <w:sz w:val="24"/>
        </w:rPr>
        <w:t xml:space="preserve">6. Webographie commentée (centrée animation jeunesse et Information Jeunesse)</w:t>
      </w:r>
      <w:bookmarkEnd w:id="21"/>
    </w:p>
    <w:p>
      <w:pPr>
        <w:spacing w:line="360" w:before="315" w:after="105" w:lineRule="auto"/>
        <w:ind w:left="-30"/>
        <w:jc w:val="left"/>
      </w:pPr>
      <w:bookmarkStart w:id="22" w:name="bm_6_1_ia_emi_et_animation_info_jeunes"/>
      <w:r>
        <w:rPr>
          <w:rFonts w:eastAsia="source serif 4" w:cs="source serif 4" w:ascii="source serif 4" w:hAnsi="source serif 4"/>
          <w:b/>
          <w:color w:val="000000"/>
          <w:sz w:val="24"/>
        </w:rPr>
        <w:t xml:space="preserve">6.1. IA, EMI et animation / Info Jeunes</w:t>
      </w:r>
      <w:bookmarkEnd w:id="22"/>
    </w:p>
    <w:p>
      <w:pPr>
        <w:numPr>
          <w:ilvl w:val="0"/>
          <w:numId w:val="13"/>
        </w:numPr>
        <w:spacing w:line="360" w:after="210" w:lineRule="auto"/>
      </w:pPr>
      <w:r>
        <w:rPr>
          <w:rFonts w:eastAsia="source serif 4" w:cs="source serif 4" w:ascii="source serif 4" w:hAnsi="source serif 4"/>
          <w:b/>
          <w:color w:val="000000"/>
          <w:sz w:val="21"/>
        </w:rPr>
        <w:t xml:space="preserve">Info Jeunes France – Nos ressources pédagogiques</w:t>
      </w:r>
      <w:r>
        <w:rPr>
          <w:rFonts w:eastAsia="source serif 4" w:cs="source serif 4" w:ascii="source serif 4" w:hAnsi="source serif 4"/>
          <w:color w:val="000000"/>
          <w:sz w:val="21"/>
        </w:rPr>
        <w:t xml:space="preserve"> : catalogue de jeux, outils d’animation, supports numériques, méthodes et scénarios pensés pour le réseau IJ, facilement adaptables à des ateliers IA/EMI.</w:t>
      </w:r>
    </w:p>
    <w:p>
      <w:pPr>
        <w:numPr>
          <w:ilvl w:val="1"/>
          <w:numId w:val="13"/>
        </w:numPr>
        <w:spacing w:line="360" w:before="105" w:after="105" w:lineRule="auto"/>
      </w:pPr>
      <w:hyperlink r:id="rId5">
        <w:r>
          <w:rPr>
            <w:rFonts w:eastAsia="source sans 3" w:cs="source sans 3" w:ascii="source sans 3" w:hAnsi="source sans 3"/>
            <w:color w:val="#000"/>
            <w:sz w:val="21"/>
            <w:u w:val="single"/>
          </w:rPr>
          <w:t xml:space="preserve">https://www.info-jeunes.fr/nos-ressources-pedagogiques[^2]</w:t>
        </w:r>
      </w:hyperlink>
    </w:p>
    <w:p>
      <w:pPr>
        <w:numPr>
          <w:ilvl w:val="0"/>
          <w:numId w:val="13"/>
        </w:numPr>
        <w:spacing w:line="360" w:after="210" w:lineRule="auto"/>
      </w:pPr>
      <w:r>
        <w:rPr>
          <w:rFonts w:eastAsia="source serif 4" w:cs="source serif 4" w:ascii="source serif 4" w:hAnsi="source serif 4"/>
          <w:b/>
          <w:color w:val="000000"/>
          <w:sz w:val="21"/>
        </w:rPr>
        <w:t xml:space="preserve">Info Jeunes France – Actions phares</w:t>
      </w:r>
      <w:r>
        <w:rPr>
          <w:rFonts w:eastAsia="source serif 4" w:cs="source serif 4" w:ascii="source serif 4" w:hAnsi="source serif 4"/>
          <w:color w:val="000000"/>
          <w:sz w:val="21"/>
        </w:rPr>
        <w:t xml:space="preserve"> : exemples d’outils (« créer son algorithme », jeux de parcours numériques) utilisables pour introduire la logique algorithmique et l’esprit critique.</w:t>
      </w:r>
    </w:p>
    <w:p>
      <w:pPr>
        <w:numPr>
          <w:ilvl w:val="1"/>
          <w:numId w:val="13"/>
        </w:numPr>
        <w:spacing w:line="360" w:before="105" w:after="105" w:lineRule="auto"/>
      </w:pPr>
      <w:hyperlink r:id="rId6">
        <w:r>
          <w:rPr>
            <w:rFonts w:eastAsia="source sans 3" w:cs="source sans 3" w:ascii="source sans 3" w:hAnsi="source sans 3"/>
            <w:color w:val="#000"/>
            <w:sz w:val="21"/>
            <w:u w:val="single"/>
          </w:rPr>
          <w:t xml:space="preserve">https://infojeunesfrance.org/actions-phares/[^10]</w:t>
        </w:r>
      </w:hyperlink>
    </w:p>
    <w:p>
      <w:pPr>
        <w:numPr>
          <w:ilvl w:val="0"/>
          <w:numId w:val="13"/>
        </w:numPr>
        <w:spacing w:line="360" w:after="210" w:lineRule="auto"/>
      </w:pPr>
      <w:r>
        <w:rPr>
          <w:rFonts w:eastAsia="source serif 4" w:cs="source serif 4" w:ascii="source serif 4" w:hAnsi="source serif 4"/>
          <w:b/>
          <w:color w:val="000000"/>
          <w:sz w:val="21"/>
        </w:rPr>
        <w:t xml:space="preserve">Info Jeunes et l’intelligence artificielle : informer, accompagner, responsabiliser</w:t>
      </w:r>
      <w:r>
        <w:rPr>
          <w:rFonts w:eastAsia="source serif 4" w:cs="source serif 4" w:ascii="source serif 4" w:hAnsi="source serif 4"/>
          <w:color w:val="000000"/>
          <w:sz w:val="21"/>
        </w:rPr>
        <w:t xml:space="preserve"> : article de contexte sur les enjeux IA pour le réseau IJ (orientation, insertion, accompagnement aux usages numériques).</w:t>
      </w:r>
    </w:p>
    <w:p>
      <w:pPr>
        <w:numPr>
          <w:ilvl w:val="1"/>
          <w:numId w:val="13"/>
        </w:numPr>
        <w:spacing w:line="360" w:before="105" w:after="105" w:lineRule="auto"/>
      </w:pPr>
      <w:hyperlink r:id="rId7">
        <w:r>
          <w:rPr>
            <w:rFonts w:eastAsia="source sans 3" w:cs="source sans 3" w:ascii="source sans 3" w:hAnsi="source sans 3"/>
            <w:color w:val="#000"/>
            <w:sz w:val="21"/>
            <w:u w:val="single"/>
          </w:rPr>
          <w:t xml:space="preserve">https://semaine-ia.fr/info-jeunes-et-lintelligence-artificielle-informer-accompagner-responsabiliser/[^6]</w:t>
        </w:r>
      </w:hyperlink>
    </w:p>
    <w:p>
      <w:pPr>
        <w:numPr>
          <w:ilvl w:val="0"/>
          <w:numId w:val="13"/>
        </w:numPr>
        <w:spacing w:line="360" w:after="210" w:lineRule="auto"/>
      </w:pPr>
      <w:r>
        <w:rPr>
          <w:rFonts w:eastAsia="source serif 4" w:cs="source serif 4" w:ascii="source serif 4" w:hAnsi="source serif 4"/>
          <w:b/>
          <w:color w:val="000000"/>
          <w:sz w:val="21"/>
        </w:rPr>
        <w:t xml:space="preserve">Réseau Information Jeunesse – présentation</w:t>
      </w:r>
      <w:r>
        <w:rPr>
          <w:rFonts w:eastAsia="source serif 4" w:cs="source serif 4" w:ascii="source serif 4" w:hAnsi="source serif 4"/>
          <w:color w:val="000000"/>
          <w:sz w:val="21"/>
        </w:rPr>
        <w:t xml:space="preserve"> : pour situer les missions, les publics et la logique d’accompagnement neutre et vérifié.</w:t>
      </w:r>
    </w:p>
    <w:p>
      <w:pPr>
        <w:numPr>
          <w:ilvl w:val="1"/>
          <w:numId w:val="13"/>
        </w:numPr>
        <w:spacing w:line="360" w:before="105" w:after="105" w:lineRule="auto"/>
      </w:pPr>
      <w:hyperlink r:id="rId8">
        <w:r>
          <w:rPr>
            <w:rFonts w:eastAsia="source sans 3" w:cs="source sans 3" w:ascii="source sans 3" w:hAnsi="source sans 3"/>
            <w:color w:val="#000"/>
            <w:sz w:val="21"/>
            <w:u w:val="single"/>
          </w:rPr>
          <w:t xml:space="preserve">https://infojeunesfrance.org/reseau/[^3]</w:t>
        </w:r>
      </w:hyperlink>
    </w:p>
    <w:p>
      <w:pPr>
        <w:numPr>
          <w:ilvl w:val="0"/>
          <w:numId w:val="13"/>
        </w:numPr>
        <w:spacing w:line="360" w:after="210" w:lineRule="auto"/>
      </w:pPr>
      <w:r>
        <w:rPr>
          <w:rFonts w:eastAsia="source serif 4" w:cs="source serif 4" w:ascii="source serif 4" w:hAnsi="source serif 4"/>
          <w:b/>
          <w:color w:val="000000"/>
          <w:sz w:val="21"/>
        </w:rPr>
        <w:t xml:space="preserve">Le Journal de l’Animation – Dossier « Éduquer aux médias et à l’information »</w:t>
      </w:r>
      <w:r>
        <w:rPr>
          <w:rFonts w:eastAsia="source serif 4" w:cs="source serif 4" w:ascii="source serif 4" w:hAnsi="source serif 4"/>
          <w:color w:val="000000"/>
          <w:sz w:val="21"/>
        </w:rPr>
        <w:t xml:space="preserve"> : même si antérieur à l’essor de l’IA générative, ce numéro fournit des repères pour l’EMI en ACM, transposables à la problématique IA.</w:t>
      </w:r>
    </w:p>
    <w:p>
      <w:pPr>
        <w:numPr>
          <w:ilvl w:val="1"/>
          <w:numId w:val="13"/>
        </w:numPr>
        <w:spacing w:line="360" w:before="105" w:after="105" w:lineRule="auto"/>
      </w:pPr>
      <w:hyperlink r:id="rId9">
        <w:r>
          <w:rPr>
            <w:rFonts w:eastAsia="source sans 3" w:cs="source sans 3" w:ascii="source sans 3" w:hAnsi="source sans 3"/>
            <w:color w:val="#000"/>
            <w:sz w:val="21"/>
            <w:u w:val="single"/>
          </w:rPr>
          <w:t xml:space="preserve">https://boutique.jdanimation.fr/produit/le-journal-de-l-animation-226-education-medias-information[^30]</w:t>
        </w:r>
      </w:hyperlink>
    </w:p>
    <w:p>
      <w:pPr>
        <w:spacing w:line="360" w:before="315" w:after="105" w:lineRule="auto"/>
        <w:ind w:left="-30"/>
        <w:jc w:val="left"/>
      </w:pPr>
      <w:bookmarkStart w:id="23" w:name="bm_6_2_internet_sans_crainte_cito_4fa154"/>
      <w:r>
        <w:rPr>
          <w:rFonts w:eastAsia="source serif 4" w:cs="source serif 4" w:ascii="source serif 4" w:hAnsi="source serif 4"/>
          <w:b/>
          <w:color w:val="000000"/>
          <w:sz w:val="24"/>
        </w:rPr>
        <w:t xml:space="preserve">6.2. Internet Sans Crainte, citoyenneté numérique et IA</w:t>
      </w:r>
      <w:bookmarkEnd w:id="23"/>
    </w:p>
    <w:p>
      <w:pPr>
        <w:numPr>
          <w:ilvl w:val="0"/>
          <w:numId w:val="14"/>
        </w:numPr>
        <w:spacing w:line="360" w:after="210" w:lineRule="auto"/>
      </w:pPr>
      <w:r>
        <w:rPr>
          <w:rFonts w:eastAsia="source serif 4" w:cs="source serif 4" w:ascii="source serif 4" w:hAnsi="source serif 4"/>
          <w:b/>
          <w:color w:val="000000"/>
          <w:sz w:val="21"/>
        </w:rPr>
        <w:t xml:space="preserve">Internet Sans Crainte – portail général</w:t>
      </w:r>
      <w:r>
        <w:rPr>
          <w:rFonts w:eastAsia="source serif 4" w:cs="source serif 4" w:ascii="source serif 4" w:hAnsi="source serif 4"/>
          <w:color w:val="000000"/>
          <w:sz w:val="21"/>
        </w:rPr>
        <w:t xml:space="preserve"> : programme national de sensibilisation, avec plus de 200 ressources gratuites pour les 6‑18 ans, leurs parents et les professionnels.</w:t>
      </w:r>
    </w:p>
    <w:p>
      <w:pPr>
        <w:numPr>
          <w:ilvl w:val="1"/>
          <w:numId w:val="14"/>
        </w:numPr>
        <w:spacing w:line="360" w:before="105" w:after="105" w:lineRule="auto"/>
      </w:pPr>
      <w:hyperlink r:id="rId10">
        <w:r>
          <w:rPr>
            <w:rFonts w:eastAsia="source sans 3" w:cs="source sans 3" w:ascii="source sans 3" w:hAnsi="source sans 3"/>
            <w:color w:val="#000"/>
            <w:sz w:val="21"/>
            <w:u w:val="single"/>
          </w:rPr>
          <w:t xml:space="preserve">https://www.internetsanscrainte.fr</w:t>
        </w:r>
      </w:hyperlink>
      <w:r>
        <w:rPr>
          <w:rFonts w:eastAsia="source serif 4" w:cs="source serif 4" w:ascii="source serif 4" w:hAnsi="source serif 4"/>
          <w:color w:val="000000"/>
          <w:sz w:val="21"/>
        </w:rPr>
        <w:t xml:space="preserve">[^7]</w:t>
      </w:r>
    </w:p>
    <w:p>
      <w:pPr>
        <w:numPr>
          <w:ilvl w:val="0"/>
          <w:numId w:val="14"/>
        </w:numPr>
        <w:spacing w:line="360" w:after="210" w:lineRule="auto"/>
      </w:pPr>
      <w:r>
        <w:rPr>
          <w:rFonts w:eastAsia="source serif 4" w:cs="source serif 4" w:ascii="source serif 4" w:hAnsi="source serif 4"/>
          <w:b/>
          <w:color w:val="000000"/>
          <w:sz w:val="21"/>
        </w:rPr>
        <w:t xml:space="preserve">Parcours « L’IA et ma citoyenneté numérique » (cycle 4 / lycée)</w:t>
      </w:r>
      <w:r>
        <w:rPr>
          <w:rFonts w:eastAsia="source serif 4" w:cs="source serif 4" w:ascii="source serif 4" w:hAnsi="source serif 4"/>
          <w:color w:val="000000"/>
          <w:sz w:val="21"/>
        </w:rPr>
        <w:t xml:space="preserve"> : séquence complète sur droits et devoirs en ligne, désinformation, hypertrucages, données personnelles.</w:t>
      </w:r>
    </w:p>
    <w:p>
      <w:pPr>
        <w:numPr>
          <w:ilvl w:val="1"/>
          <w:numId w:val="14"/>
        </w:numPr>
        <w:spacing w:line="360" w:before="105" w:after="105" w:lineRule="auto"/>
      </w:pPr>
      <w:hyperlink r:id="rId11">
        <w:r>
          <w:rPr>
            <w:rFonts w:eastAsia="source sans 3" w:cs="source sans 3" w:ascii="source sans 3" w:hAnsi="source sans 3"/>
            <w:color w:val="#000"/>
            <w:sz w:val="21"/>
            <w:u w:val="single"/>
          </w:rPr>
          <w:t xml:space="preserve">https://www.internetsanscrainte.fr/ressources/lia-et-ma-citoyennete-numerique-cycle-lycee[^11]</w:t>
        </w:r>
      </w:hyperlink>
    </w:p>
    <w:p>
      <w:pPr>
        <w:numPr>
          <w:ilvl w:val="0"/>
          <w:numId w:val="14"/>
        </w:numPr>
        <w:spacing w:line="360" w:after="210" w:lineRule="auto"/>
      </w:pPr>
      <w:r>
        <w:rPr>
          <w:rFonts w:eastAsia="source serif 4" w:cs="source serif 4" w:ascii="source serif 4" w:hAnsi="source serif 4"/>
          <w:b/>
          <w:color w:val="000000"/>
          <w:sz w:val="21"/>
        </w:rPr>
        <w:t xml:space="preserve">Parcours « Ce que je vois en ligne » (cycle 3)</w:t>
      </w:r>
      <w:r>
        <w:rPr>
          <w:rFonts w:eastAsia="source serif 4" w:cs="source serif 4" w:ascii="source serif 4" w:hAnsi="source serif 4"/>
          <w:color w:val="000000"/>
          <w:sz w:val="21"/>
        </w:rPr>
        <w:t xml:space="preserve"> : permet aux enfants de réfléchir à la fiabilité des contenus vus en ligne et aux mécanismes de recommandation.</w:t>
      </w:r>
    </w:p>
    <w:p>
      <w:pPr>
        <w:numPr>
          <w:ilvl w:val="1"/>
          <w:numId w:val="14"/>
        </w:numPr>
        <w:spacing w:line="360" w:before="105" w:after="105" w:lineRule="auto"/>
      </w:pPr>
      <w:hyperlink r:id="rId12">
        <w:r>
          <w:rPr>
            <w:rFonts w:eastAsia="source sans 3" w:cs="source sans 3" w:ascii="source sans 3" w:hAnsi="source sans 3"/>
            <w:color w:val="#000"/>
            <w:sz w:val="21"/>
            <w:u w:val="single"/>
          </w:rPr>
          <w:t xml:space="preserve">https://www.internetsanscrainte.fr/ressources/ce-que-je-vois-en-ligne-cycle[^12]</w:t>
        </w:r>
      </w:hyperlink>
    </w:p>
    <w:p>
      <w:pPr>
        <w:numPr>
          <w:ilvl w:val="0"/>
          <w:numId w:val="14"/>
        </w:numPr>
        <w:spacing w:line="360" w:after="210" w:lineRule="auto"/>
      </w:pPr>
      <w:r>
        <w:rPr>
          <w:rFonts w:eastAsia="source serif 4" w:cs="source serif 4" w:ascii="source serif 4" w:hAnsi="source serif 4"/>
          <w:b/>
          <w:color w:val="000000"/>
          <w:sz w:val="21"/>
        </w:rPr>
        <w:t xml:space="preserve">Fiche « Internet Sans Crainte » sur Les Bases (ANCT)</w:t>
      </w:r>
      <w:r>
        <w:rPr>
          <w:rFonts w:eastAsia="source serif 4" w:cs="source serif 4" w:ascii="source serif 4" w:hAnsi="source serif 4"/>
          <w:color w:val="000000"/>
          <w:sz w:val="21"/>
        </w:rPr>
        <w:t xml:space="preserve"> : présentation de l’offre, des publics visés et des modalités d’accompagnement.</w:t>
      </w:r>
    </w:p>
    <w:p>
      <w:pPr>
        <w:numPr>
          <w:ilvl w:val="1"/>
          <w:numId w:val="14"/>
        </w:numPr>
        <w:spacing w:line="360" w:before="105" w:after="105" w:lineRule="auto"/>
      </w:pPr>
      <w:hyperlink r:id="rId13">
        <w:r>
          <w:rPr>
            <w:rFonts w:eastAsia="source sans 3" w:cs="source sans 3" w:ascii="source sans 3" w:hAnsi="source sans 3"/>
            <w:color w:val="#000"/>
            <w:sz w:val="21"/>
            <w:u w:val="single"/>
          </w:rPr>
          <w:t xml:space="preserve">https://lesbases.anct.gouv.fr/bases/internet-sans-crainte-tralalere/accueil[^13]</w:t>
        </w:r>
      </w:hyperlink>
    </w:p>
    <w:p>
      <w:pPr>
        <w:spacing w:line="360" w:before="315" w:after="105" w:lineRule="auto"/>
        <w:ind w:left="-30"/>
        <w:jc w:val="left"/>
      </w:pPr>
      <w:bookmarkStart w:id="24" w:name="bm_6_3_ressources_emi_et_ia_génér_d1943c"/>
      <w:r>
        <w:rPr>
          <w:rFonts w:eastAsia="source serif 4" w:cs="source serif 4" w:ascii="source serif 4" w:hAnsi="source serif 4"/>
          <w:b/>
          <w:color w:val="000000"/>
          <w:sz w:val="24"/>
        </w:rPr>
        <w:t xml:space="preserve">6.3. Ressources EMI et IA (générales, transposables à l’animation)</w:t>
      </w:r>
      <w:bookmarkEnd w:id="24"/>
    </w:p>
    <w:p>
      <w:pPr>
        <w:numPr>
          <w:ilvl w:val="0"/>
          <w:numId w:val="15"/>
        </w:numPr>
        <w:spacing w:line="360" w:after="210" w:lineRule="auto"/>
      </w:pPr>
      <w:r>
        <w:rPr>
          <w:rFonts w:eastAsia="source serif 4" w:cs="source serif 4" w:ascii="source serif 4" w:hAnsi="source serif 4"/>
          <w:b/>
          <w:color w:val="000000"/>
          <w:sz w:val="21"/>
        </w:rPr>
        <w:t xml:space="preserve">CLEMI – Les Essentiels de l’EMI (édition 2024‑2026)</w:t>
      </w:r>
      <w:r>
        <w:rPr>
          <w:rFonts w:eastAsia="source serif 4" w:cs="source serif 4" w:ascii="source serif 4" w:hAnsi="source serif 4"/>
          <w:color w:val="000000"/>
          <w:sz w:val="21"/>
        </w:rPr>
        <w:t xml:space="preserve"> : publication de référence avec des entrées sur l’intelligence artificielle, la construction de l’information, les images et la désinformation.</w:t>
      </w:r>
    </w:p>
    <w:p>
      <w:pPr>
        <w:numPr>
          <w:ilvl w:val="1"/>
          <w:numId w:val="15"/>
        </w:numPr>
        <w:spacing w:line="360" w:before="105" w:after="105" w:lineRule="auto"/>
      </w:pPr>
      <w:hyperlink r:id="rId14">
        <w:r>
          <w:rPr>
            <w:rFonts w:eastAsia="source sans 3" w:cs="source sans 3" w:ascii="source sans 3" w:hAnsi="source sans 3"/>
            <w:color w:val="#000"/>
            <w:sz w:val="21"/>
            <w:u w:val="single"/>
          </w:rPr>
          <w:t xml:space="preserve">https://www.clemi.fr/ressources/publications-du-clemi/les-essentiels-education-aux-medias-et-linformation/edition-2024-2026[^31]</w:t>
        </w:r>
      </w:hyperlink>
    </w:p>
    <w:p>
      <w:pPr>
        <w:numPr>
          <w:ilvl w:val="1"/>
          <w:numId w:val="15"/>
        </w:numPr>
        <w:spacing w:line="360" w:before="105" w:after="105" w:lineRule="auto"/>
      </w:pPr>
      <w:r>
        <w:rPr>
          <w:rFonts w:eastAsia="source serif 4" w:cs="source serif 4" w:ascii="source serif 4" w:hAnsi="source serif 4"/>
          <w:color w:val="000000"/>
          <w:sz w:val="21"/>
        </w:rPr>
        <w:t xml:space="preserve">PDF : </w:t>
      </w:r>
      <w:hyperlink r:id="rId15">
        <w:r>
          <w:rPr>
            <w:rFonts w:eastAsia="source sans 3" w:cs="source sans 3" w:ascii="source sans 3" w:hAnsi="source sans 3"/>
            <w:color w:val="#000"/>
            <w:sz w:val="21"/>
            <w:u w:val="single"/>
          </w:rPr>
          <w:t xml:space="preserve">https://www.clemi.fr/sites/default/files/2024-03/CLEMI_LesEssentiels_maj2023_int-PDF (1) (1).pdf[^32]</w:t>
        </w:r>
      </w:hyperlink>
    </w:p>
    <w:p>
      <w:pPr>
        <w:numPr>
          <w:ilvl w:val="0"/>
          <w:numId w:val="15"/>
        </w:numPr>
        <w:spacing w:line="360" w:after="210" w:lineRule="auto"/>
      </w:pPr>
      <w:r>
        <w:rPr>
          <w:rFonts w:eastAsia="source serif 4" w:cs="source serif 4" w:ascii="source serif 4" w:hAnsi="source serif 4"/>
          <w:b/>
          <w:color w:val="000000"/>
          <w:sz w:val="21"/>
        </w:rPr>
        <w:t xml:space="preserve">British Council – L’éducation aux médias à l’ère de l’IA</w:t>
      </w:r>
      <w:r>
        <w:rPr>
          <w:rFonts w:eastAsia="source serif 4" w:cs="source serif 4" w:ascii="source serif 4" w:hAnsi="source serif 4"/>
          <w:color w:val="000000"/>
          <w:sz w:val="21"/>
        </w:rPr>
        <w:t xml:space="preserve"> : ressources et pistes d’atelier (en anglais et français) pour travailler deepfakes, désinformation et IA avec des jeunes, facilement transposables en animation.</w:t>
      </w:r>
    </w:p>
    <w:p>
      <w:pPr>
        <w:numPr>
          <w:ilvl w:val="1"/>
          <w:numId w:val="15"/>
        </w:numPr>
        <w:spacing w:line="360" w:before="105" w:after="105" w:lineRule="auto"/>
      </w:pPr>
      <w:hyperlink r:id="rId16">
        <w:r>
          <w:rPr>
            <w:rFonts w:eastAsia="source sans 3" w:cs="source sans 3" w:ascii="source sans 3" w:hAnsi="source sans 3"/>
            <w:color w:val="#000"/>
            <w:sz w:val="21"/>
            <w:u w:val="single"/>
          </w:rPr>
          <w:t xml:space="preserve">https://www.britishcouncil.fr/media-literacy-age-ai-fr[^1]</w:t>
        </w:r>
      </w:hyperlink>
    </w:p>
    <w:p>
      <w:pPr>
        <w:numPr>
          <w:ilvl w:val="0"/>
          <w:numId w:val="15"/>
        </w:numPr>
        <w:spacing w:line="360" w:after="210" w:lineRule="auto"/>
      </w:pPr>
      <w:r>
        <w:rPr>
          <w:rFonts w:eastAsia="source serif 4" w:cs="source serif 4" w:ascii="source serif 4" w:hAnsi="source serif 4"/>
          <w:b/>
          <w:color w:val="000000"/>
          <w:sz w:val="21"/>
        </w:rPr>
        <w:t xml:space="preserve">Carnet de ressources pédagogiques sur l’IA (Primabord / Éduscol)</w:t>
      </w:r>
      <w:r>
        <w:rPr>
          <w:rFonts w:eastAsia="source serif 4" w:cs="source serif 4" w:ascii="source serif 4" w:hAnsi="source serif 4"/>
          <w:color w:val="000000"/>
          <w:sz w:val="21"/>
        </w:rPr>
        <w:t xml:space="preserve"> : répertoire de ressources variées sur l’IA, utile pour repérer des outils et supports adaptés.</w:t>
      </w:r>
    </w:p>
    <w:p>
      <w:pPr>
        <w:numPr>
          <w:ilvl w:val="1"/>
          <w:numId w:val="15"/>
        </w:numPr>
        <w:spacing w:line="360" w:before="105" w:after="105" w:lineRule="auto"/>
      </w:pPr>
      <w:hyperlink r:id="rId17">
        <w:r>
          <w:rPr>
            <w:rFonts w:eastAsia="source sans 3" w:cs="source sans 3" w:ascii="source sans 3" w:hAnsi="source sans 3"/>
            <w:color w:val="#000"/>
            <w:sz w:val="21"/>
            <w:u w:val="single"/>
          </w:rPr>
          <w:t xml:space="preserve">https://primabord.eduscol.education.fr/carnet-de-ressources-pedagogiques-sur-l-intelligence-artificielle[^33]</w:t>
        </w:r>
      </w:hyperlink>
    </w:p>
    <w:p>
      <w:pPr>
        <w:numPr>
          <w:ilvl w:val="0"/>
          <w:numId w:val="15"/>
        </w:numPr>
        <w:spacing w:line="360" w:after="210" w:lineRule="auto"/>
      </w:pPr>
      <w:r>
        <w:rPr>
          <w:rFonts w:eastAsia="source serif 4" w:cs="source serif 4" w:ascii="source serif 4" w:hAnsi="source serif 4"/>
          <w:b/>
          <w:color w:val="000000"/>
          <w:sz w:val="21"/>
        </w:rPr>
        <w:t xml:space="preserve">L’esprit critique en questions (4/6) : l’IA au service de l’éducation aux médias</w:t>
      </w:r>
      <w:r>
        <w:rPr>
          <w:rFonts w:eastAsia="source serif 4" w:cs="source serif 4" w:ascii="source serif 4" w:hAnsi="source serif 4"/>
          <w:color w:val="000000"/>
          <w:sz w:val="21"/>
        </w:rPr>
        <w:t xml:space="preserve"> (Ministère de la Culture) : article qui met en perspective IA et EMI, avec un accent sur l’esprit critique.</w:t>
      </w:r>
    </w:p>
    <w:p>
      <w:pPr>
        <w:numPr>
          <w:ilvl w:val="1"/>
          <w:numId w:val="15"/>
        </w:numPr>
        <w:spacing w:line="360" w:before="105" w:after="105" w:lineRule="auto"/>
      </w:pPr>
      <w:hyperlink r:id="rId18">
        <w:r>
          <w:rPr>
            <w:rFonts w:eastAsia="source sans 3" w:cs="source sans 3" w:ascii="source sans 3" w:hAnsi="source sans 3"/>
            <w:color w:val="#000"/>
            <w:sz w:val="21"/>
            <w:u w:val="single"/>
          </w:rPr>
          <w:t xml:space="preserve">https://www.culture.gouv.fr/fr/actualites/l-esprit-critique-en-questions-4-6-l-ia-au-service-de-l-education-aux-medias[^4]</w:t>
        </w:r>
      </w:hyperlink>
    </w:p>
    <w:p>
      <w:pPr>
        <w:numPr>
          <w:ilvl w:val="0"/>
          <w:numId w:val="15"/>
        </w:numPr>
        <w:spacing w:line="360" w:after="210" w:lineRule="auto"/>
      </w:pPr>
      <w:r>
        <w:rPr>
          <w:rFonts w:eastAsia="source serif 4" w:cs="source serif 4" w:ascii="source serif 4" w:hAnsi="source serif 4"/>
          <w:b/>
          <w:color w:val="000000"/>
          <w:sz w:val="21"/>
        </w:rPr>
        <w:t xml:space="preserve">INA – Ateliers d’éducation à l’IA, aux médias et à l’information</w:t>
      </w:r>
      <w:r>
        <w:rPr>
          <w:rFonts w:eastAsia="source serif 4" w:cs="source serif 4" w:ascii="source serif 4" w:hAnsi="source serif 4"/>
          <w:color w:val="000000"/>
          <w:sz w:val="21"/>
        </w:rPr>
        <w:t xml:space="preserve"> : offre d’ateliers et de ressources pour travailler l’analyse d’images, la désinformation et l’IA à partir des archives audiovisuelles.</w:t>
      </w:r>
    </w:p>
    <w:p>
      <w:pPr>
        <w:numPr>
          <w:ilvl w:val="1"/>
          <w:numId w:val="15"/>
        </w:numPr>
        <w:spacing w:line="360" w:before="105" w:after="105" w:lineRule="auto"/>
      </w:pPr>
      <w:hyperlink r:id="rId19">
        <w:r>
          <w:rPr>
            <w:rFonts w:eastAsia="source sans 3" w:cs="source sans 3" w:ascii="source sans 3" w:hAnsi="source sans 3"/>
            <w:color w:val="#000"/>
            <w:sz w:val="21"/>
            <w:u w:val="single"/>
          </w:rPr>
          <w:t xml:space="preserve">https://presse.ina.fr/lina-lance-son-offre-dateliers-deducation-a-lia-aux-medias-et-a-linformation/[^34]</w:t>
        </w:r>
      </w:hyperlink>
    </w:p>
    <w:p>
      <w:pPr>
        <w:spacing w:line="360" w:before="315" w:after="105" w:lineRule="auto"/>
        <w:ind w:left="-30"/>
        <w:jc w:val="left"/>
      </w:pPr>
      <w:bookmarkStart w:id="25" w:name="bm_6_4_deepfakes_hypertrucages_et_969cfa"/>
      <w:r>
        <w:rPr>
          <w:rFonts w:eastAsia="source serif 4" w:cs="source serif 4" w:ascii="source serif 4" w:hAnsi="source serif 4"/>
          <w:b/>
          <w:color w:val="000000"/>
          <w:sz w:val="24"/>
        </w:rPr>
        <w:t xml:space="preserve">6.4. Deepfakes, hypertrucages et détection</w:t>
      </w:r>
      <w:bookmarkEnd w:id="25"/>
    </w:p>
    <w:p>
      <w:pPr>
        <w:numPr>
          <w:ilvl w:val="0"/>
          <w:numId w:val="16"/>
        </w:numPr>
        <w:spacing w:line="360" w:after="210" w:lineRule="auto"/>
      </w:pPr>
      <w:r>
        <w:rPr>
          <w:rFonts w:eastAsia="source serif 4" w:cs="source serif 4" w:ascii="source serif 4" w:hAnsi="source serif 4"/>
          <w:b/>
          <w:color w:val="000000"/>
          <w:sz w:val="21"/>
        </w:rPr>
        <w:t xml:space="preserve">CNIL – Hypertrucage (deepfake) : comment se protéger et signaler ?</w:t>
      </w:r>
      <w:r>
        <w:rPr>
          <w:rFonts w:eastAsia="source serif 4" w:cs="source serif 4" w:ascii="source serif 4" w:hAnsi="source serif 4"/>
          <w:color w:val="000000"/>
          <w:sz w:val="21"/>
        </w:rPr>
        <w:t xml:space="preserve"> : fiche explicative avec indices de repérage et conseils pratiques.</w:t>
      </w:r>
    </w:p>
    <w:p>
      <w:pPr>
        <w:numPr>
          <w:ilvl w:val="1"/>
          <w:numId w:val="16"/>
        </w:numPr>
        <w:spacing w:line="360" w:before="105" w:after="105" w:lineRule="auto"/>
      </w:pPr>
      <w:hyperlink r:id="rId20">
        <w:r>
          <w:rPr>
            <w:rFonts w:eastAsia="source sans 3" w:cs="source sans 3" w:ascii="source sans 3" w:hAnsi="source sans 3"/>
            <w:color w:val="#000"/>
            <w:sz w:val="21"/>
            <w:u w:val="single"/>
          </w:rPr>
          <w:t xml:space="preserve">https://www.cnil.fr/fr/hypertrucage-deepfake[^18]</w:t>
        </w:r>
      </w:hyperlink>
    </w:p>
    <w:p>
      <w:pPr>
        <w:numPr>
          <w:ilvl w:val="0"/>
          <w:numId w:val="16"/>
        </w:numPr>
        <w:spacing w:line="360" w:after="210" w:lineRule="auto"/>
      </w:pPr>
      <w:r>
        <w:rPr>
          <w:rFonts w:eastAsia="source serif 4" w:cs="source serif 4" w:ascii="source serif 4" w:hAnsi="source serif 4"/>
          <w:b/>
          <w:color w:val="000000"/>
          <w:sz w:val="21"/>
        </w:rPr>
        <w:t xml:space="preserve">CNIL / Linc – Panorama et perspectives pour les solutions de détection de contenus artificiels</w:t>
      </w:r>
      <w:r>
        <w:rPr>
          <w:rFonts w:eastAsia="source serif 4" w:cs="source serif 4" w:ascii="source serif 4" w:hAnsi="source serif 4"/>
          <w:color w:val="000000"/>
          <w:sz w:val="21"/>
        </w:rPr>
        <w:t xml:space="preserve"> : analyse des techniques de détection et de leurs limites.</w:t>
      </w:r>
    </w:p>
    <w:p>
      <w:pPr>
        <w:numPr>
          <w:ilvl w:val="1"/>
          <w:numId w:val="16"/>
        </w:numPr>
        <w:spacing w:line="360" w:before="105" w:after="105" w:lineRule="auto"/>
      </w:pPr>
      <w:hyperlink r:id="rId21">
        <w:r>
          <w:rPr>
            <w:rFonts w:eastAsia="source sans 3" w:cs="source sans 3" w:ascii="source sans 3" w:hAnsi="source sans 3"/>
            <w:color w:val="#000"/>
            <w:sz w:val="21"/>
            <w:u w:val="single"/>
          </w:rPr>
          <w:t xml:space="preserve">https://linc.cnil.fr/panorama-et-perspectives-pour-les-solutions-de-detection-de-contenus-artificiels-12[^19]</w:t>
        </w:r>
      </w:hyperlink>
    </w:p>
    <w:p>
      <w:pPr>
        <w:numPr>
          <w:ilvl w:val="0"/>
          <w:numId w:val="16"/>
        </w:numPr>
        <w:spacing w:line="360" w:after="210" w:lineRule="auto"/>
      </w:pPr>
      <w:r>
        <w:rPr>
          <w:rFonts w:eastAsia="source serif 4" w:cs="source serif 4" w:ascii="source serif 4" w:hAnsi="source serif 4"/>
          <w:b/>
          <w:color w:val="000000"/>
          <w:sz w:val="21"/>
        </w:rPr>
        <w:t xml:space="preserve">INSPE – Pistes de séances pédagogiques sur les deepfakes</w:t>
      </w:r>
      <w:r>
        <w:rPr>
          <w:rFonts w:eastAsia="source serif 4" w:cs="source serif 4" w:ascii="source serif 4" w:hAnsi="source serif 4"/>
          <w:color w:val="000000"/>
          <w:sz w:val="21"/>
        </w:rPr>
        <w:t xml:space="preserve"> : document très utile pour construire des ateliers d’analyse de vidéos truquées.</w:t>
      </w:r>
    </w:p>
    <w:p>
      <w:pPr>
        <w:numPr>
          <w:ilvl w:val="1"/>
          <w:numId w:val="16"/>
        </w:numPr>
        <w:spacing w:line="360" w:before="105" w:after="105" w:lineRule="auto"/>
      </w:pPr>
      <w:hyperlink r:id="rId22">
        <w:r>
          <w:rPr>
            <w:rFonts w:eastAsia="source sans 3" w:cs="source sans 3" w:ascii="source sans 3" w:hAnsi="source sans 3"/>
            <w:color w:val="#000"/>
            <w:sz w:val="21"/>
            <w:u w:val="single"/>
          </w:rPr>
          <w:t xml:space="preserve">https://inspe.univ-lyon1.fr/duemi/wp-content/uploads/2021/06/Pistes-de-seances-pedagogiques-sur-les-deepfakes.pdf[^22]</w:t>
        </w:r>
      </w:hyperlink>
    </w:p>
    <w:p>
      <w:pPr>
        <w:numPr>
          <w:ilvl w:val="0"/>
          <w:numId w:val="16"/>
        </w:numPr>
        <w:spacing w:line="360" w:after="210" w:lineRule="auto"/>
      </w:pPr>
      <w:r>
        <w:rPr>
          <w:rFonts w:eastAsia="source serif 4" w:cs="source serif 4" w:ascii="source serif 4" w:hAnsi="source serif 4"/>
          <w:b/>
          <w:color w:val="000000"/>
          <w:sz w:val="21"/>
        </w:rPr>
        <w:t xml:space="preserve">Séquence « S’informer à l’heure de l’IA » (Académie de Strasbourg)</w:t>
      </w:r>
      <w:r>
        <w:rPr>
          <w:rFonts w:eastAsia="source serif 4" w:cs="source serif 4" w:ascii="source serif 4" w:hAnsi="source serif 4"/>
          <w:color w:val="000000"/>
          <w:sz w:val="21"/>
        </w:rPr>
        <w:t xml:space="preserve"> : exemple de comparaison entre textes journalistiques et textes IA, transposable à des ateliers Info Jeunes.</w:t>
      </w:r>
    </w:p>
    <w:p>
      <w:pPr>
        <w:numPr>
          <w:ilvl w:val="1"/>
          <w:numId w:val="16"/>
        </w:numPr>
        <w:spacing w:line="360" w:before="105" w:after="105" w:lineRule="auto"/>
      </w:pPr>
      <w:hyperlink r:id="rId23">
        <w:r>
          <w:rPr>
            <w:rFonts w:eastAsia="source sans 3" w:cs="source sans 3" w:ascii="source sans 3" w:hAnsi="source sans 3"/>
            <w:color w:val="#000"/>
            <w:sz w:val="21"/>
            <w:u w:val="single"/>
          </w:rPr>
          <w:t xml:space="preserve">https://pedagogie.ac-strasbourg.fr/fileadmin/pedagogie/clemi/IAetmedias-aurelieetceline.pdf[^21]</w:t>
        </w:r>
      </w:hyperlink>
    </w:p>
    <w:p>
      <w:pPr>
        <w:spacing w:line="360" w:before="315" w:after="105" w:lineRule="auto"/>
        <w:ind w:left="-30"/>
        <w:jc w:val="left"/>
      </w:pPr>
      <w:bookmarkStart w:id="26" w:name="bm_6_5_biais_genre_et_discriminations"/>
      <w:r>
        <w:rPr>
          <w:rFonts w:eastAsia="source serif 4" w:cs="source serif 4" w:ascii="source serif 4" w:hAnsi="source serif 4"/>
          <w:b/>
          <w:color w:val="000000"/>
          <w:sz w:val="24"/>
        </w:rPr>
        <w:t xml:space="preserve">6.5. Biais, genre et discriminations</w:t>
      </w:r>
      <w:bookmarkEnd w:id="26"/>
    </w:p>
    <w:p>
      <w:pPr>
        <w:numPr>
          <w:ilvl w:val="0"/>
          <w:numId w:val="17"/>
        </w:numPr>
        <w:spacing w:line="360" w:after="210" w:lineRule="auto"/>
      </w:pPr>
      <w:r>
        <w:rPr>
          <w:rFonts w:eastAsia="source serif 4" w:cs="source serif 4" w:ascii="source serif 4" w:hAnsi="source serif 4"/>
          <w:b/>
          <w:color w:val="000000"/>
          <w:sz w:val="21"/>
        </w:rPr>
        <w:t xml:space="preserve">Académie de Lille – Décrypter les stéréotypes et biais sexistes dans l’IA</w:t>
      </w:r>
      <w:r>
        <w:rPr>
          <w:rFonts w:eastAsia="source serif 4" w:cs="source serif 4" w:ascii="source serif 4" w:hAnsi="source serif 4"/>
          <w:color w:val="000000"/>
          <w:sz w:val="21"/>
        </w:rPr>
        <w:t xml:space="preserve"> : fiche d’animation pour travailler les biais de genre des IA génératives.</w:t>
      </w:r>
    </w:p>
    <w:p>
      <w:pPr>
        <w:numPr>
          <w:ilvl w:val="1"/>
          <w:numId w:val="17"/>
        </w:numPr>
        <w:spacing w:line="360" w:before="105" w:after="105" w:lineRule="auto"/>
      </w:pPr>
      <w:hyperlink r:id="rId24">
        <w:r>
          <w:rPr>
            <w:rFonts w:eastAsia="source sans 3" w:cs="source sans 3" w:ascii="source sans 3" w:hAnsi="source sans 3"/>
            <w:color w:val="#000"/>
            <w:sz w:val="21"/>
            <w:u w:val="single"/>
          </w:rPr>
          <w:t xml:space="preserve">https://pedagogie.ac-lille.fr/prof-doc/decrypter-les-stereotypes-et-biais-sexistes-dans-lintelligence-artificielle/[^25]</w:t>
        </w:r>
      </w:hyperlink>
    </w:p>
    <w:p>
      <w:pPr>
        <w:numPr>
          <w:ilvl w:val="0"/>
          <w:numId w:val="17"/>
        </w:numPr>
        <w:spacing w:line="360" w:after="210" w:lineRule="auto"/>
      </w:pPr>
      <w:r>
        <w:rPr>
          <w:rFonts w:eastAsia="source serif 4" w:cs="source serif 4" w:ascii="source serif 4" w:hAnsi="source serif 4"/>
          <w:b/>
          <w:color w:val="000000"/>
          <w:sz w:val="21"/>
        </w:rPr>
        <w:t xml:space="preserve">Sénat – Femmes et IA : briser les codes</w:t>
      </w:r>
      <w:r>
        <w:rPr>
          <w:rFonts w:eastAsia="source serif 4" w:cs="source serif 4" w:ascii="source serif 4" w:hAnsi="source serif 4"/>
          <w:color w:val="000000"/>
          <w:sz w:val="21"/>
        </w:rPr>
        <w:t xml:space="preserve"> : rapport qui offre un cadre politico‑social aux questions de genre et d’IA.</w:t>
      </w:r>
    </w:p>
    <w:p>
      <w:pPr>
        <w:numPr>
          <w:ilvl w:val="1"/>
          <w:numId w:val="17"/>
        </w:numPr>
        <w:spacing w:line="360" w:before="105" w:after="105" w:lineRule="auto"/>
      </w:pPr>
      <w:hyperlink r:id="rId25">
        <w:r>
          <w:rPr>
            <w:rFonts w:eastAsia="source sans 3" w:cs="source sans 3" w:ascii="source sans 3" w:hAnsi="source sans 3"/>
            <w:color w:val="#000"/>
            <w:sz w:val="21"/>
            <w:u w:val="single"/>
          </w:rPr>
          <w:t xml:space="preserve">https://www.senat.fr/rap/r23-607/r23-6075.html[^27]</w:t>
        </w:r>
      </w:hyperlink>
    </w:p>
    <w:p>
      <w:pPr>
        <w:numPr>
          <w:ilvl w:val="0"/>
          <w:numId w:val="17"/>
        </w:numPr>
        <w:spacing w:line="360" w:after="210" w:lineRule="auto"/>
      </w:pPr>
      <w:r>
        <w:rPr>
          <w:rFonts w:eastAsia="source serif 4" w:cs="source serif 4" w:ascii="source serif 4" w:hAnsi="source serif 4"/>
          <w:b/>
          <w:color w:val="000000"/>
          <w:sz w:val="21"/>
        </w:rPr>
        <w:t xml:space="preserve">MOOC – Biais et discrimination en IA (Édulib)</w:t>
      </w:r>
      <w:r>
        <w:rPr>
          <w:rFonts w:eastAsia="source serif 4" w:cs="source serif 4" w:ascii="source serif 4" w:hAnsi="source serif 4"/>
          <w:color w:val="000000"/>
          <w:sz w:val="21"/>
        </w:rPr>
        <w:t xml:space="preserve"> : formation en ligne pour comprendre les biais algorithmiques et leurs impacts.</w:t>
      </w:r>
    </w:p>
    <w:p>
      <w:pPr>
        <w:numPr>
          <w:ilvl w:val="1"/>
          <w:numId w:val="17"/>
        </w:numPr>
        <w:spacing w:line="360" w:before="105" w:after="105" w:lineRule="auto"/>
      </w:pPr>
      <w:hyperlink r:id="rId26">
        <w:r>
          <w:rPr>
            <w:rFonts w:eastAsia="source sans 3" w:cs="source sans 3" w:ascii="source sans 3" w:hAnsi="source sans 3"/>
            <w:color w:val="#000"/>
            <w:sz w:val="21"/>
            <w:u w:val="single"/>
          </w:rPr>
          <w:t xml:space="preserve">https://catalogue.edulib.org/fr/cours/BIAIS1FR/[^28]</w:t>
        </w:r>
      </w:hyperlink>
    </w:p>
    <w:p>
      <w:pPr>
        <w:numPr>
          <w:ilvl w:val="0"/>
          <w:numId w:val="17"/>
        </w:numPr>
        <w:spacing w:line="360" w:after="210" w:lineRule="auto"/>
      </w:pPr>
      <w:r>
        <w:rPr>
          <w:rFonts w:eastAsia="source serif 4" w:cs="source serif 4" w:ascii="source serif 4" w:hAnsi="source serif 4"/>
          <w:b/>
          <w:color w:val="000000"/>
          <w:sz w:val="21"/>
        </w:rPr>
        <w:t xml:space="preserve">Livre blanc – IA générative et biais (Data For Good)</w:t>
      </w:r>
      <w:r>
        <w:rPr>
          <w:rFonts w:eastAsia="source serif 4" w:cs="source serif 4" w:ascii="source serif 4" w:hAnsi="source serif 4"/>
          <w:color w:val="000000"/>
          <w:sz w:val="21"/>
        </w:rPr>
        <w:t xml:space="preserve"> : document expliquant en détail comment les biais se transmettent des données aux modèles.</w:t>
      </w:r>
    </w:p>
    <w:p>
      <w:pPr>
        <w:numPr>
          <w:ilvl w:val="1"/>
          <w:numId w:val="17"/>
        </w:numPr>
        <w:spacing w:line="360" w:before="105" w:after="105" w:lineRule="auto"/>
      </w:pPr>
      <w:hyperlink r:id="rId27">
        <w:r>
          <w:rPr>
            <w:rFonts w:eastAsia="source sans 3" w:cs="source sans 3" w:ascii="source sans 3" w:hAnsi="source sans 3"/>
            <w:color w:val="#000"/>
            <w:sz w:val="21"/>
            <w:u w:val="single"/>
          </w:rPr>
          <w:t xml:space="preserve">https://ccn.unistra.fr/websites/ccn/documentation/IA-Technologie/DataForGood_LivreBlanc_IAGenerative_v1.0.pdf[^23]</w:t>
        </w:r>
      </w:hyperlink>
    </w:p>
    <w:p>
      <w:pPr>
        <w:numPr>
          <w:ilvl w:val="0"/>
          <w:numId w:val="17"/>
        </w:numPr>
        <w:spacing w:line="360" w:after="210" w:lineRule="auto"/>
      </w:pPr>
      <w:r>
        <w:rPr>
          <w:rFonts w:eastAsia="source serif 4" w:cs="source serif 4" w:ascii="source serif 4" w:hAnsi="source serif 4"/>
          <w:b/>
          <w:color w:val="000000"/>
          <w:sz w:val="21"/>
        </w:rPr>
        <w:t xml:space="preserve">Trois questions sur les biais de genre liés à l’IA (Université Laval)</w:t>
      </w:r>
      <w:r>
        <w:rPr>
          <w:rFonts w:eastAsia="source serif 4" w:cs="source serif 4" w:ascii="source serif 4" w:hAnsi="source serif 4"/>
          <w:color w:val="000000"/>
          <w:sz w:val="21"/>
        </w:rPr>
        <w:t xml:space="preserve"> : article de vulgarisation utile pour la formation de professionnels.</w:t>
      </w:r>
    </w:p>
    <w:p>
      <w:pPr>
        <w:numPr>
          <w:ilvl w:val="1"/>
          <w:numId w:val="17"/>
        </w:numPr>
        <w:spacing w:line="360" w:before="105" w:after="105" w:lineRule="auto"/>
      </w:pPr>
      <w:hyperlink r:id="rId28">
        <w:r>
          <w:rPr>
            <w:rFonts w:eastAsia="source sans 3" w:cs="source sans 3" w:ascii="source sans 3" w:hAnsi="source sans 3"/>
            <w:color w:val="#000"/>
            <w:sz w:val="21"/>
            <w:u w:val="single"/>
          </w:rPr>
          <w:t xml:space="preserve">https://nouvelles.ulaval.ca/2026/03/05/trois-questions-sur-les-biais-de-genre-lies-a-lintelligence-artificielle-a:6f8c14d3-b2fb-4a4d-9101-0a9a155c8a9a[^24]</w:t>
        </w:r>
      </w:hyperlink>
    </w:p>
    <w:p>
      <w:pPr>
        <w:spacing w:line="360" w:before="315" w:after="105" w:lineRule="auto"/>
        <w:ind w:left="-30"/>
        <w:jc w:val="left"/>
      </w:pPr>
      <w:bookmarkStart w:id="27" w:name="bm_6_6_autres_ressources_emi_ia_u_7142aa"/>
      <w:r>
        <w:rPr>
          <w:rFonts w:eastAsia="source serif 4" w:cs="source serif 4" w:ascii="source serif 4" w:hAnsi="source serif 4"/>
          <w:b/>
          <w:color w:val="000000"/>
          <w:sz w:val="24"/>
        </w:rPr>
        <w:t xml:space="preserve">6.6. Autres ressources EMI &amp; IA utiles aux animateurs</w:t>
      </w:r>
      <w:bookmarkEnd w:id="27"/>
    </w:p>
    <w:p>
      <w:pPr>
        <w:numPr>
          <w:ilvl w:val="0"/>
          <w:numId w:val="18"/>
        </w:numPr>
        <w:spacing w:line="360" w:after="210" w:lineRule="auto"/>
      </w:pPr>
      <w:r>
        <w:rPr>
          <w:rFonts w:eastAsia="source serif 4" w:cs="source serif 4" w:ascii="source serif 4" w:hAnsi="source serif 4"/>
          <w:b/>
          <w:color w:val="000000"/>
          <w:sz w:val="21"/>
        </w:rPr>
        <w:t xml:space="preserve">Les Bases du numérique d’intérêt général (ANCT) – Ressources à emprunter</w:t>
      </w:r>
      <w:r>
        <w:rPr>
          <w:rFonts w:eastAsia="source serif 4" w:cs="source serif 4" w:ascii="source serif 4" w:hAnsi="source serif 4"/>
          <w:color w:val="000000"/>
          <w:sz w:val="21"/>
        </w:rPr>
        <w:t xml:space="preserve"> : catalogue d’outils et de supports pour animer des ateliers sur les usages numériques (dont IA) dans les tiers‑lieux, médiathèques, structures jeunesse.</w:t>
      </w:r>
    </w:p>
    <w:p>
      <w:pPr>
        <w:numPr>
          <w:ilvl w:val="1"/>
          <w:numId w:val="18"/>
        </w:numPr>
        <w:spacing w:line="360" w:before="105" w:after="105" w:lineRule="auto"/>
      </w:pPr>
      <w:hyperlink r:id="rId29">
        <w:r>
          <w:rPr>
            <w:rFonts w:eastAsia="source sans 3" w:cs="source sans 3" w:ascii="source sans 3" w:hAnsi="source sans 3"/>
            <w:color w:val="#000"/>
            <w:sz w:val="21"/>
            <w:u w:val="single"/>
          </w:rPr>
          <w:t xml:space="preserve">https://lesbases.anct.gouv.fr/ressources/ressources-a-emprunter[^9]</w:t>
        </w:r>
      </w:hyperlink>
    </w:p>
    <w:p>
      <w:pPr>
        <w:numPr>
          <w:ilvl w:val="0"/>
          <w:numId w:val="18"/>
        </w:numPr>
        <w:spacing w:line="360" w:after="210" w:lineRule="auto"/>
      </w:pPr>
      <w:r>
        <w:rPr>
          <w:rFonts w:eastAsia="source serif 4" w:cs="source serif 4" w:ascii="source serif 4" w:hAnsi="source serif 4"/>
          <w:b/>
          <w:color w:val="000000"/>
          <w:sz w:val="21"/>
        </w:rPr>
        <w:t xml:space="preserve">Collection « Jeunes » des Bases</w:t>
      </w:r>
      <w:r>
        <w:rPr>
          <w:rFonts w:eastAsia="source serif 4" w:cs="source serif 4" w:ascii="source serif 4" w:hAnsi="source serif 4"/>
          <w:color w:val="000000"/>
          <w:sz w:val="21"/>
        </w:rPr>
        <w:t xml:space="preserve"> : sélection de ressources spécifiquement orientées vers les publics jeunes.</w:t>
      </w:r>
    </w:p>
    <w:p>
      <w:pPr>
        <w:numPr>
          <w:ilvl w:val="1"/>
          <w:numId w:val="18"/>
        </w:numPr>
        <w:spacing w:line="360" w:before="105" w:after="105" w:lineRule="auto"/>
      </w:pPr>
      <w:hyperlink r:id="rId30">
        <w:r>
          <w:rPr>
            <w:rFonts w:eastAsia="source sans 3" w:cs="source sans 3" w:ascii="source sans 3" w:hAnsi="source sans 3"/>
            <w:color w:val="#000"/>
            <w:sz w:val="21"/>
            <w:u w:val="single"/>
          </w:rPr>
          <w:t xml:space="preserve">https://lesbases.anct.gouv.fr/collections/jeunes-2[^14]</w:t>
        </w:r>
      </w:hyperlink>
    </w:p>
    <w:p>
      <w:pPr>
        <w:numPr>
          <w:ilvl w:val="0"/>
          <w:numId w:val="18"/>
        </w:numPr>
        <w:spacing w:line="360" w:after="210" w:lineRule="auto"/>
      </w:pPr>
      <w:r>
        <w:rPr>
          <w:rFonts w:eastAsia="source serif 4" w:cs="source serif 4" w:ascii="source serif 4" w:hAnsi="source serif 4"/>
          <w:b/>
          <w:color w:val="000000"/>
          <w:sz w:val="21"/>
        </w:rPr>
        <w:t xml:space="preserve">Programme « J’apprends l’info » (MAIF / Bayard / Franceinfo)</w:t>
      </w:r>
      <w:r>
        <w:rPr>
          <w:rFonts w:eastAsia="source serif 4" w:cs="source serif 4" w:ascii="source serif 4" w:hAnsi="source serif 4"/>
          <w:color w:val="000000"/>
          <w:sz w:val="21"/>
        </w:rPr>
        <w:t xml:space="preserve"> : ressources EMI sur l’information en ligne, transposables à des ateliers sur IA et info.</w:t>
      </w:r>
    </w:p>
    <w:p>
      <w:pPr>
        <w:numPr>
          <w:ilvl w:val="1"/>
          <w:numId w:val="18"/>
        </w:numPr>
        <w:spacing w:line="360" w:before="105" w:after="105" w:lineRule="auto"/>
      </w:pPr>
      <w:hyperlink r:id="rId31">
        <w:r>
          <w:rPr>
            <w:rFonts w:eastAsia="source sans 3" w:cs="source sans 3" w:ascii="source sans 3" w:hAnsi="source sans 3"/>
            <w:color w:val="#000"/>
            <w:sz w:val="21"/>
            <w:u w:val="single"/>
          </w:rPr>
          <w:t xml:space="preserve">https://www.maif.fr/enseignants/solutions-educatives/j-apprends-l-info[^29]</w:t>
        </w:r>
      </w:hyperlink>
    </w:p>
    <w:p>
      <w:pPr>
        <w:numPr>
          <w:ilvl w:val="0"/>
          <w:numId w:val="18"/>
        </w:numPr>
        <w:spacing w:line="360" w:after="210" w:lineRule="auto"/>
      </w:pPr>
      <w:r>
        <w:rPr>
          <w:rFonts w:eastAsia="source serif 4" w:cs="source serif 4" w:ascii="source serif 4" w:hAnsi="source serif 4"/>
          <w:b/>
          <w:color w:val="000000"/>
          <w:sz w:val="21"/>
        </w:rPr>
        <w:t xml:space="preserve">Safer Internet Day – Dossiers spéciaux IA</w:t>
      </w:r>
      <w:r>
        <w:rPr>
          <w:rFonts w:eastAsia="source serif 4" w:cs="source serif 4" w:ascii="source serif 4" w:hAnsi="source serif 4"/>
          <w:color w:val="000000"/>
          <w:sz w:val="21"/>
        </w:rPr>
        <w:t xml:space="preserve"> : chaque année, des dossiers et webinaires abordent les risques et opportunités de l’IA pour les enfants et les ados, avec des kits d’animation.</w:t>
      </w:r>
    </w:p>
    <w:p>
      <w:pPr>
        <w:numPr>
          <w:ilvl w:val="1"/>
          <w:numId w:val="18"/>
        </w:numPr>
        <w:spacing w:line="360" w:before="105" w:after="105" w:lineRule="auto"/>
      </w:pPr>
      <w:r>
        <w:rPr>
          <w:rFonts w:eastAsia="source serif 4" w:cs="source serif 4" w:ascii="source serif 4" w:hAnsi="source serif 4"/>
          <w:color w:val="000000"/>
          <w:sz w:val="21"/>
        </w:rPr>
        <w:t xml:space="preserve">Exemple d’article : </w:t>
      </w:r>
      <w:hyperlink r:id="rId32">
        <w:r>
          <w:rPr>
            <w:rFonts w:eastAsia="source sans 3" w:cs="source sans 3" w:ascii="source sans 3" w:hAnsi="source sans 3"/>
            <w:color w:val="#000"/>
            <w:sz w:val="21"/>
            <w:u w:val="single"/>
          </w:rPr>
          <w:t xml:space="preserve">https://www.cnews.fr/vie-numerique/2025-02-10/safer-internet-day-comment-les-enfants-doivent-ils-se-preparer-vivre-avec[^35]</w:t>
        </w:r>
      </w:hyperlink>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28" w:name="references"/>
      <w:r>
        <w:rPr>
          <w:rFonts w:eastAsia="source serif 4" w:cs="source serif 4" w:ascii="source serif 4" w:hAnsi="source serif 4"/>
          <w:b/>
          <w:color w:val="000000"/>
          <w:sz w:val="24"/>
        </w:rPr>
        <w:t xml:space="preserve">References</w:t>
      </w:r>
      <w:bookmarkEnd w:id="28"/>
    </w:p>
    <w:p>
      <w:pPr>
        <w:numPr>
          <w:ilvl w:val="0"/>
          <w:numId w:val="19"/>
        </w:numPr>
        <w:spacing w:line="360" w:after="210" w:lineRule="auto"/>
      </w:pPr>
      <w:hyperlink r:id="rId33">
        <w:r>
          <w:rPr>
            <w:rFonts w:eastAsia="source sans 3" w:cs="source sans 3" w:ascii="source sans 3" w:hAnsi="source sans 3"/>
            <w:color w:val="#000"/>
            <w:sz w:val="21"/>
            <w:u w:val="single"/>
          </w:rPr>
          <w:t xml:space="preserve">L'éducation aux médias à l'ère de l'IA | British Council France</w:t>
        </w:r>
      </w:hyperlink>
      <w:r>
        <w:rPr>
          <w:rFonts w:eastAsia="source serif 4" w:cs="source serif 4" w:ascii="source serif 4" w:hAnsi="source serif 4"/>
          <w:color w:val="000000"/>
          <w:sz w:val="21"/>
        </w:rPr>
        <w:t xml:space="preserve"> - Découvrez comment l’intelligence artificielle façonne les médias et apprenez à repérer les biais, la...</w:t>
      </w:r>
    </w:p>
    <w:p>
      <w:pPr>
        <w:numPr>
          <w:ilvl w:val="0"/>
          <w:numId w:val="19"/>
        </w:numPr>
        <w:spacing w:line="360" w:after="210" w:lineRule="auto"/>
      </w:pPr>
      <w:hyperlink r:id="rId34">
        <w:r>
          <w:rPr>
            <w:rFonts w:eastAsia="source sans 3" w:cs="source sans 3" w:ascii="source sans 3" w:hAnsi="source sans 3"/>
            <w:color w:val="#000"/>
            <w:sz w:val="21"/>
            <w:u w:val="single"/>
          </w:rPr>
          <w:t xml:space="preserve">Nos ressources pédagogiques</w:t>
        </w:r>
      </w:hyperlink>
      <w:r>
        <w:rPr>
          <w:rFonts w:eastAsia="source serif 4" w:cs="source serif 4" w:ascii="source serif 4" w:hAnsi="source serif 4"/>
          <w:color w:val="000000"/>
          <w:sz w:val="21"/>
        </w:rPr>
        <w:t xml:space="preserve"> - En complément des publications et formations proposées par Info-Jeunes AURA et le CIDJ, les professi...</w:t>
      </w:r>
    </w:p>
    <w:p>
      <w:pPr>
        <w:numPr>
          <w:ilvl w:val="0"/>
          <w:numId w:val="19"/>
        </w:numPr>
        <w:spacing w:line="360" w:after="210" w:lineRule="auto"/>
      </w:pPr>
      <w:hyperlink r:id="rId35">
        <w:r>
          <w:rPr>
            <w:rFonts w:eastAsia="source sans 3" w:cs="source sans 3" w:ascii="source sans 3" w:hAnsi="source sans 3"/>
            <w:color w:val="#000"/>
            <w:sz w:val="21"/>
            <w:u w:val="single"/>
          </w:rPr>
          <w:t xml:space="preserve">Réseau – Info Jeunes France</w:t>
        </w:r>
      </w:hyperlink>
      <w:r>
        <w:rPr>
          <w:rFonts w:eastAsia="source serif 4" w:cs="source serif 4" w:ascii="source serif 4" w:hAnsi="source serif 4"/>
          <w:color w:val="000000"/>
          <w:sz w:val="21"/>
        </w:rPr>
        <w:t xml:space="preserve"> - Le réseau Information Jeunesse est un réseau de proximité de plus de 1100 structures s'adressant aux...</w:t>
      </w:r>
    </w:p>
    <w:p>
      <w:pPr>
        <w:numPr>
          <w:ilvl w:val="0"/>
          <w:numId w:val="19"/>
        </w:numPr>
        <w:spacing w:line="360" w:after="210" w:lineRule="auto"/>
      </w:pPr>
      <w:hyperlink r:id="rId36">
        <w:r>
          <w:rPr>
            <w:rFonts w:eastAsia="source sans 3" w:cs="source sans 3" w:ascii="source sans 3" w:hAnsi="source sans 3"/>
            <w:color w:val="#000"/>
            <w:sz w:val="21"/>
            <w:u w:val="single"/>
          </w:rPr>
          <w:t xml:space="preserve">L’esprit critique en questions (4/6) : l’IA au service de l’éducation aux médias | Ministère de la Culture</w:t>
        </w:r>
      </w:hyperlink>
      <w:r>
        <w:rPr>
          <w:rFonts w:eastAsia="source serif 4" w:cs="source serif 4" w:ascii="source serif 4" w:hAnsi="source serif 4"/>
          <w:color w:val="000000"/>
          <w:sz w:val="21"/>
        </w:rPr>
        <w:t xml:space="preserve"> - Esprit critique, es-tu là ? A l’heure de la surinformation massive, il est plus que jamais légitime ...</w:t>
      </w:r>
    </w:p>
    <w:p>
      <w:pPr>
        <w:numPr>
          <w:ilvl w:val="0"/>
          <w:numId w:val="19"/>
        </w:numPr>
        <w:spacing w:line="360" w:after="210" w:lineRule="auto"/>
      </w:pPr>
      <w:hyperlink r:id="rId37">
        <w:r>
          <w:rPr>
            <w:rFonts w:eastAsia="source sans 3" w:cs="source sans 3" w:ascii="source sans 3" w:hAnsi="source sans 3"/>
            <w:color w:val="#000"/>
            <w:sz w:val="21"/>
            <w:u w:val="single"/>
          </w:rPr>
          <w:t xml:space="preserve">Numérique : un enjeu d'éducation populaire - FONJEP</w:t>
        </w:r>
      </w:hyperlink>
      <w:r>
        <w:rPr>
          <w:rFonts w:eastAsia="source serif 4" w:cs="source serif 4" w:ascii="source serif 4" w:hAnsi="source serif 4"/>
          <w:color w:val="000000"/>
          <w:sz w:val="21"/>
        </w:rPr>
        <w:t xml:space="preserve"> - Les intervenants ont proposé des réponses à travers plusieurs angles d'approche : L'éducation popula...</w:t>
      </w:r>
    </w:p>
    <w:p>
      <w:pPr>
        <w:numPr>
          <w:ilvl w:val="0"/>
          <w:numId w:val="19"/>
        </w:numPr>
        <w:spacing w:line="360" w:after="210" w:lineRule="auto"/>
      </w:pPr>
      <w:hyperlink r:id="rId38">
        <w:r>
          <w:rPr>
            <w:rFonts w:eastAsia="source sans 3" w:cs="source sans 3" w:ascii="source sans 3" w:hAnsi="source sans 3"/>
            <w:color w:val="#000"/>
            <w:sz w:val="21"/>
            <w:u w:val="single"/>
          </w:rPr>
          <w:t xml:space="preserve">Info Jeunes et l'intelligence artificielle : informer, accompagner ...</w:t>
        </w:r>
      </w:hyperlink>
      <w:r>
        <w:rPr>
          <w:rFonts w:eastAsia="source serif 4" w:cs="source serif 4" w:ascii="source serif 4" w:hAnsi="source serif 4"/>
          <w:color w:val="000000"/>
          <w:sz w:val="21"/>
        </w:rPr>
        <w:t xml:space="preserve"> - À l’occasion de La Semaine de l’IA pour Tous, Info Jeunes réaffirme son engagement auprès des 11-30 ...</w:t>
      </w:r>
    </w:p>
    <w:p>
      <w:pPr>
        <w:numPr>
          <w:ilvl w:val="0"/>
          <w:numId w:val="19"/>
        </w:numPr>
        <w:spacing w:line="360" w:after="210" w:lineRule="auto"/>
      </w:pPr>
      <w:hyperlink r:id="rId39">
        <w:r>
          <w:rPr>
            <w:rFonts w:eastAsia="source sans 3" w:cs="source sans 3" w:ascii="source sans 3" w:hAnsi="source sans 3"/>
            <w:color w:val="#000"/>
            <w:sz w:val="21"/>
            <w:u w:val="single"/>
          </w:rPr>
          <w:t xml:space="preserve">Internet Sans Crainte</w:t>
        </w:r>
      </w:hyperlink>
      <w:r>
        <w:rPr>
          <w:rFonts w:eastAsia="source serif 4" w:cs="source serif 4" w:ascii="source serif 4" w:hAnsi="source serif 4"/>
          <w:color w:val="000000"/>
          <w:sz w:val="21"/>
        </w:rPr>
        <w:t xml:space="preserve"> - Programme national de sensibilisation des jeunes au numérique. Des centaines de ressources gratuites...</w:t>
      </w:r>
    </w:p>
    <w:p>
      <w:pPr>
        <w:numPr>
          <w:ilvl w:val="0"/>
          <w:numId w:val="19"/>
        </w:numPr>
        <w:spacing w:line="360" w:after="210" w:lineRule="auto"/>
      </w:pPr>
      <w:hyperlink r:id="rId40">
        <w:r>
          <w:rPr>
            <w:rFonts w:eastAsia="source sans 3" w:cs="source sans 3" w:ascii="source sans 3" w:hAnsi="source sans 3"/>
            <w:color w:val="#000"/>
            <w:sz w:val="21"/>
            <w:u w:val="single"/>
          </w:rPr>
          <w:t xml:space="preserve">IA en éducation : un cadre clair pour mieux s'approprier les ...</w:t>
        </w:r>
      </w:hyperlink>
      <w:r>
        <w:rPr>
          <w:rFonts w:eastAsia="source serif 4" w:cs="source serif 4" w:ascii="source serif 4" w:hAnsi="source serif 4"/>
          <w:color w:val="000000"/>
          <w:sz w:val="21"/>
        </w:rPr>
        <w:t xml:space="preserve"> - Le Ministère de l'Éducation nationale publie un cadre d'usage pour l’usage de l’intelligence artific...</w:t>
      </w:r>
    </w:p>
    <w:p>
      <w:pPr>
        <w:numPr>
          <w:ilvl w:val="0"/>
          <w:numId w:val="19"/>
        </w:numPr>
        <w:spacing w:line="360" w:after="210" w:lineRule="auto"/>
      </w:pPr>
      <w:hyperlink r:id="rId41">
        <w:r>
          <w:rPr>
            <w:rFonts w:eastAsia="source sans 3" w:cs="source sans 3" w:ascii="source sans 3" w:hAnsi="source sans 3"/>
            <w:color w:val="#000"/>
            <w:sz w:val="21"/>
            <w:u w:val="single"/>
          </w:rPr>
          <w:t xml:space="preserve">Ressources à emprunter | Les Bases du numérique d'intérêt général</w:t>
        </w:r>
      </w:hyperlink>
      <w:r>
        <w:rPr>
          <w:rFonts w:eastAsia="source serif 4" w:cs="source serif 4" w:ascii="source serif 4" w:hAnsi="source serif 4"/>
          <w:color w:val="000000"/>
          <w:sz w:val="21"/>
        </w:rPr>
        <w:t xml:space="preserve"> - Ressources que vous pouvez emprunter pour vos animations !</w:t>
      </w:r>
    </w:p>
    <w:p>
      <w:pPr>
        <w:numPr>
          <w:ilvl w:val="0"/>
          <w:numId w:val="19"/>
        </w:numPr>
        <w:spacing w:line="360" w:after="210" w:lineRule="auto"/>
      </w:pPr>
      <w:hyperlink r:id="rId42">
        <w:r>
          <w:rPr>
            <w:rFonts w:eastAsia="source sans 3" w:cs="source sans 3" w:ascii="source sans 3" w:hAnsi="source sans 3"/>
            <w:color w:val="#000"/>
            <w:sz w:val="21"/>
            <w:u w:val="single"/>
          </w:rPr>
          <w:t xml:space="preserve">Actions phares – Info Jeunes France</w:t>
        </w:r>
      </w:hyperlink>
      <w:r>
        <w:rPr>
          <w:rFonts w:eastAsia="source serif 4" w:cs="source serif 4" w:ascii="source serif 4" w:hAnsi="source serif 4"/>
          <w:color w:val="000000"/>
          <w:sz w:val="21"/>
        </w:rPr>
        <w:t xml:space="preserve"> - Décliné en 8 activités, il s'adresse à tous les publics et s'utilise sans outils numériques. Les jeu...</w:t>
      </w:r>
    </w:p>
    <w:p>
      <w:pPr>
        <w:numPr>
          <w:ilvl w:val="0"/>
          <w:numId w:val="19"/>
        </w:numPr>
        <w:spacing w:line="360" w:after="210" w:lineRule="auto"/>
      </w:pPr>
      <w:hyperlink r:id="rId43">
        <w:r>
          <w:rPr>
            <w:rFonts w:eastAsia="source sans 3" w:cs="source sans 3" w:ascii="source sans 3" w:hAnsi="source sans 3"/>
            <w:color w:val="#000"/>
            <w:sz w:val="21"/>
            <w:u w:val="single"/>
          </w:rPr>
          <w:t xml:space="preserve">L'IA et ma citoyenneté numérique - Cycle 4 / Lycée</w:t>
        </w:r>
      </w:hyperlink>
      <w:r>
        <w:rPr>
          <w:rFonts w:eastAsia="source serif 4" w:cs="source serif 4" w:ascii="source serif 4" w:hAnsi="source serif 4"/>
          <w:color w:val="000000"/>
          <w:sz w:val="21"/>
        </w:rPr>
        <w:t xml:space="preserve"> - Un parcours pour s'interroger sur les droits et devoirs en ligne, et l'utilisation de l'intelligence...</w:t>
      </w:r>
    </w:p>
    <w:p>
      <w:pPr>
        <w:numPr>
          <w:ilvl w:val="0"/>
          <w:numId w:val="19"/>
        </w:numPr>
        <w:spacing w:line="360" w:after="210" w:lineRule="auto"/>
      </w:pPr>
      <w:hyperlink r:id="rId44">
        <w:r>
          <w:rPr>
            <w:rFonts w:eastAsia="source sans 3" w:cs="source sans 3" w:ascii="source sans 3" w:hAnsi="source sans 3"/>
            <w:color w:val="#000"/>
            <w:sz w:val="21"/>
            <w:u w:val="single"/>
          </w:rPr>
          <w:t xml:space="preserve">Ce que je vois en ligne / Cycle 3 - Internet Sans Crainte</w:t>
        </w:r>
      </w:hyperlink>
      <w:r>
        <w:rPr>
          <w:rFonts w:eastAsia="source serif 4" w:cs="source serif 4" w:ascii="source serif 4" w:hAnsi="source serif 4"/>
          <w:color w:val="000000"/>
          <w:sz w:val="21"/>
        </w:rPr>
        <w:t xml:space="preserve"> - Le parcours L'IA et ma citoyenneté numérique — Ce que je vois en ligne — amène les enfants à réfléch...</w:t>
      </w:r>
    </w:p>
    <w:p>
      <w:pPr>
        <w:numPr>
          <w:ilvl w:val="0"/>
          <w:numId w:val="19"/>
        </w:numPr>
        <w:spacing w:line="360" w:after="210" w:lineRule="auto"/>
      </w:pPr>
      <w:hyperlink r:id="rId45">
        <w:r>
          <w:rPr>
            <w:rFonts w:eastAsia="source sans 3" w:cs="source sans 3" w:ascii="source sans 3" w:hAnsi="source sans 3"/>
            <w:color w:val="#000"/>
            <w:sz w:val="21"/>
            <w:u w:val="single"/>
          </w:rPr>
          <w:t xml:space="preserve">Internet Sans Crainte (Tralalere)</w:t>
        </w:r>
      </w:hyperlink>
      <w:r>
        <w:rPr>
          <w:rFonts w:eastAsia="source serif 4" w:cs="source serif 4" w:ascii="source serif 4" w:hAnsi="source serif 4"/>
          <w:color w:val="000000"/>
          <w:sz w:val="21"/>
        </w:rPr>
        <w:t xml:space="preserve"> - Programme national de sensibilisation des jeunes au numérique+ de 100 ressources gratuites et des co...</w:t>
      </w:r>
    </w:p>
    <w:p>
      <w:pPr>
        <w:numPr>
          <w:ilvl w:val="0"/>
          <w:numId w:val="19"/>
        </w:numPr>
        <w:spacing w:line="360" w:after="210" w:lineRule="auto"/>
      </w:pPr>
      <w:hyperlink r:id="rId46">
        <w:r>
          <w:rPr>
            <w:rFonts w:eastAsia="source sans 3" w:cs="source sans 3" w:ascii="source sans 3" w:hAnsi="source sans 3"/>
            <w:color w:val="#000"/>
            <w:sz w:val="21"/>
            <w:u w:val="single"/>
          </w:rPr>
          <w:t xml:space="preserve">Jeunes | Les Bases du numérique d'intérêt général - ANCT</w:t>
        </w:r>
      </w:hyperlink>
    </w:p>
    <w:p>
      <w:pPr>
        <w:numPr>
          <w:ilvl w:val="0"/>
          <w:numId w:val="19"/>
        </w:numPr>
        <w:spacing w:line="360" w:after="210" w:lineRule="auto"/>
      </w:pPr>
      <w:hyperlink r:id="rId47">
        <w:r>
          <w:rPr>
            <w:rFonts w:eastAsia="source sans 3" w:cs="source sans 3" w:ascii="source sans 3" w:hAnsi="source sans 3"/>
            <w:color w:val="#000"/>
            <w:sz w:val="21"/>
            <w:u w:val="single"/>
          </w:rPr>
          <w:t xml:space="preserve">Webinaire “L’IA et nos enfants, quel futur ensemble ?” - SID 2025</w:t>
        </w:r>
      </w:hyperlink>
      <w:r>
        <w:rPr>
          <w:rFonts w:eastAsia="source serif 4" w:cs="source serif 4" w:ascii="source serif 4" w:hAnsi="source serif 4"/>
          <w:color w:val="000000"/>
          <w:sz w:val="21"/>
        </w:rPr>
        <w:t xml:space="preserve"> - Comprendre l'IA pour mieux accompagner ses enfants dans leurs activités numériques, tel est l'object...</w:t>
      </w:r>
    </w:p>
    <w:p>
      <w:pPr>
        <w:numPr>
          <w:ilvl w:val="0"/>
          <w:numId w:val="19"/>
        </w:numPr>
        <w:spacing w:line="360" w:after="210" w:lineRule="auto"/>
      </w:pPr>
      <w:hyperlink r:id="rId48">
        <w:r>
          <w:rPr>
            <w:rFonts w:eastAsia="source sans 3" w:cs="source sans 3" w:ascii="source sans 3" w:hAnsi="source sans 3"/>
            <w:color w:val="#000"/>
            <w:sz w:val="21"/>
            <w:u w:val="single"/>
          </w:rPr>
          <w:t xml:space="preserve">Internet sans crainte - Cellule académique EMI - CLEMI</w:t>
        </w:r>
      </w:hyperlink>
      <w:r>
        <w:rPr>
          <w:rFonts w:eastAsia="source serif 4" w:cs="source serif 4" w:ascii="source serif 4" w:hAnsi="source serif 4"/>
          <w:color w:val="000000"/>
          <w:sz w:val="21"/>
        </w:rPr>
        <w:t xml:space="preserve"> - Le site "Internet sans crainte" propose des centaines de ressources gratuites et des conseils pratiq...</w:t>
      </w:r>
    </w:p>
    <w:p>
      <w:pPr>
        <w:numPr>
          <w:ilvl w:val="0"/>
          <w:numId w:val="19"/>
        </w:numPr>
        <w:spacing w:line="360" w:after="210" w:lineRule="auto"/>
      </w:pPr>
      <w:hyperlink r:id="rId49">
        <w:r>
          <w:rPr>
            <w:rFonts w:eastAsia="source sans 3" w:cs="source sans 3" w:ascii="source sans 3" w:hAnsi="source sans 3"/>
            <w:color w:val="#000"/>
            <w:sz w:val="21"/>
            <w:u w:val="single"/>
          </w:rPr>
          <w:t xml:space="preserve">Comment détecter l’utilisation de l’IA par les élèves ?</w:t>
        </w:r>
      </w:hyperlink>
      <w:r>
        <w:rPr>
          <w:rFonts w:eastAsia="source serif 4" w:cs="source serif 4" w:ascii="source serif 4" w:hAnsi="source serif 4"/>
          <w:color w:val="000000"/>
          <w:sz w:val="21"/>
        </w:rPr>
        <w:t xml:space="preserve"> - 🧠 Diagnostic IA de 30 minutes dédié aux dirigeants et décideurs</w:t>
      </w:r>
      <w:r>
        <w:rPr>
          <w:rFonts w:eastAsia="source serif 4" w:cs="source serif 4" w:ascii="source serif 4" w:hAnsi="source serif 4"/>
          <w:color w:val="000000"/>
          <w:sz w:val="21"/>
        </w:rPr>
        <w:br w:type="textWrapping"/>
      </w:r>
      <w:hyperlink r:id="rId50">
        <w:r>
          <w:rPr>
            <w:rFonts w:eastAsia="source sans 3" w:cs="source sans 3" w:ascii="source sans 3" w:hAnsi="source sans 3"/>
            <w:color w:val="#000"/>
            <w:sz w:val="21"/>
            <w:u w:val="single"/>
          </w:rPr>
          <w:t xml:space="preserve">https://www.aelabsolution.com/appel</w:t>
        </w:r>
      </w:hyperlink>
      <w:r>
        <w:rPr>
          <w:rFonts w:eastAsia="source serif 4" w:cs="source serif 4" w:ascii="source serif 4" w:hAnsi="source serif 4"/>
          <w:color w:val="000000"/>
          <w:sz w:val="21"/>
        </w:rPr>
        <w:br w:type="textWrapping"/>
      </w:r>
      <w:r>
        <w:rPr>
          <w:rFonts w:eastAsia="source serif 4" w:cs="source serif 4" w:ascii="source serif 4" w:hAnsi="source serif 4"/>
          <w:color w:val="000000"/>
          <w:sz w:val="21"/>
        </w:rPr>
        <w:t xml:space="preserve">...</w:t>
      </w:r>
    </w:p>
    <w:p>
      <w:pPr>
        <w:numPr>
          <w:ilvl w:val="0"/>
          <w:numId w:val="19"/>
        </w:numPr>
        <w:spacing w:line="360" w:after="210" w:lineRule="auto"/>
      </w:pPr>
      <w:hyperlink r:id="rId51">
        <w:r>
          <w:rPr>
            <w:rFonts w:eastAsia="source sans 3" w:cs="source sans 3" w:ascii="source sans 3" w:hAnsi="source sans 3"/>
            <w:color w:val="#000"/>
            <w:sz w:val="21"/>
            <w:u w:val="single"/>
          </w:rPr>
          <w:t xml:space="preserve">Hypertrucage (deepfake) : comment se protéger et signaler ...</w:t>
        </w:r>
      </w:hyperlink>
      <w:r>
        <w:rPr>
          <w:rFonts w:eastAsia="source serif 4" w:cs="source serif 4" w:ascii="source serif 4" w:hAnsi="source serif 4"/>
          <w:color w:val="000000"/>
          <w:sz w:val="21"/>
        </w:rPr>
        <w:t xml:space="preserve"> - L’hypertrucage : qu’est-ce que c’est ? Le mot deepfake (ou hypertrucage) vient de la contraction de ...</w:t>
      </w:r>
    </w:p>
    <w:p>
      <w:pPr>
        <w:numPr>
          <w:ilvl w:val="0"/>
          <w:numId w:val="19"/>
        </w:numPr>
        <w:spacing w:line="360" w:after="210" w:lineRule="auto"/>
      </w:pPr>
      <w:hyperlink r:id="rId52">
        <w:r>
          <w:rPr>
            <w:rFonts w:eastAsia="source sans 3" w:cs="source sans 3" w:ascii="source sans 3" w:hAnsi="source sans 3"/>
            <w:color w:val="#000"/>
            <w:sz w:val="21"/>
            <w:u w:val="single"/>
          </w:rPr>
          <w:t xml:space="preserve">Panorama et perspectives pour les solutions de détection de ...</w:t>
        </w:r>
      </w:hyperlink>
      <w:r>
        <w:rPr>
          <w:rFonts w:eastAsia="source serif 4" w:cs="source serif 4" w:ascii="source serif 4" w:hAnsi="source serif 4"/>
          <w:color w:val="000000"/>
          <w:sz w:val="21"/>
        </w:rPr>
        <w:t xml:space="preserve"> - Sommaire : - Panorama et perspectives pour les solutions de détection de contenus artificiels [1/2] ...</w:t>
      </w:r>
    </w:p>
    <w:p>
      <w:pPr>
        <w:numPr>
          <w:ilvl w:val="0"/>
          <w:numId w:val="19"/>
        </w:numPr>
        <w:spacing w:line="360" w:after="210" w:lineRule="auto"/>
      </w:pPr>
      <w:hyperlink r:id="rId53">
        <w:r>
          <w:rPr>
            <w:rFonts w:eastAsia="source sans 3" w:cs="source sans 3" w:ascii="source sans 3" w:hAnsi="source sans 3"/>
            <w:color w:val="#000"/>
            <w:sz w:val="21"/>
            <w:u w:val="single"/>
          </w:rPr>
          <w:t xml:space="preserve">Détecteur de contenu IA - Détecter les textes générés par l'IA</w:t>
        </w:r>
      </w:hyperlink>
      <w:r>
        <w:rPr>
          <w:rFonts w:eastAsia="source serif 4" w:cs="source serif 4" w:ascii="source serif 4" w:hAnsi="source serif 4"/>
          <w:color w:val="000000"/>
          <w:sz w:val="21"/>
        </w:rPr>
        <w:t xml:space="preserve"> - Détecteur de contenu IA gratuit pour identifier les textes générés par ChatGPT, GPT‑5, Claude et d'a...</w:t>
      </w:r>
    </w:p>
    <w:p>
      <w:pPr>
        <w:numPr>
          <w:ilvl w:val="0"/>
          <w:numId w:val="19"/>
        </w:numPr>
        <w:spacing w:line="360" w:after="210" w:lineRule="auto"/>
      </w:pPr>
      <w:hyperlink r:id="rId54">
        <w:r>
          <w:rPr>
            <w:rFonts w:eastAsia="source sans 3" w:cs="source sans 3" w:ascii="source sans 3" w:hAnsi="source sans 3"/>
            <w:color w:val="#000"/>
            <w:sz w:val="21"/>
            <w:u w:val="single"/>
          </w:rPr>
          <w:t xml:space="preserve">[PDF] S'informer à l'heure de l'IA</w:t>
        </w:r>
      </w:hyperlink>
    </w:p>
    <w:p>
      <w:pPr>
        <w:numPr>
          <w:ilvl w:val="0"/>
          <w:numId w:val="19"/>
        </w:numPr>
        <w:spacing w:line="360" w:after="210" w:lineRule="auto"/>
      </w:pPr>
      <w:hyperlink r:id="rId55">
        <w:r>
          <w:rPr>
            <w:rFonts w:eastAsia="source sans 3" w:cs="source sans 3" w:ascii="source sans 3" w:hAnsi="source sans 3"/>
            <w:color w:val="#000"/>
            <w:sz w:val="21"/>
            <w:u w:val="single"/>
          </w:rPr>
          <w:t xml:space="preserve">autour du deepfake Cycles 3 et 4</w:t>
        </w:r>
      </w:hyperlink>
    </w:p>
    <w:p>
      <w:pPr>
        <w:numPr>
          <w:ilvl w:val="0"/>
          <w:numId w:val="19"/>
        </w:numPr>
        <w:spacing w:line="360" w:after="210" w:lineRule="auto"/>
      </w:pPr>
      <w:hyperlink r:id="rId56">
        <w:r>
          <w:rPr>
            <w:rFonts w:eastAsia="source sans 3" w:cs="source sans 3" w:ascii="source sans 3" w:hAnsi="source sans 3"/>
            <w:color w:val="#000"/>
            <w:sz w:val="21"/>
            <w:u w:val="single"/>
          </w:rPr>
          <w:t xml:space="preserve">F1</w:t>
        </w:r>
      </w:hyperlink>
    </w:p>
    <w:p>
      <w:pPr>
        <w:numPr>
          <w:ilvl w:val="0"/>
          <w:numId w:val="19"/>
        </w:numPr>
        <w:spacing w:line="360" w:after="210" w:lineRule="auto"/>
      </w:pPr>
      <w:hyperlink r:id="rId57">
        <w:r>
          <w:rPr>
            <w:rFonts w:eastAsia="source sans 3" w:cs="source sans 3" w:ascii="source sans 3" w:hAnsi="source sans 3"/>
            <w:color w:val="#000"/>
            <w:sz w:val="21"/>
            <w:u w:val="single"/>
          </w:rPr>
          <w:t xml:space="preserve">Trois questions sur les biais de genre liés à l'intelligence artificielle</w:t>
        </w:r>
      </w:hyperlink>
      <w:r>
        <w:rPr>
          <w:rFonts w:eastAsia="source serif 4" w:cs="source serif 4" w:ascii="source serif 4" w:hAnsi="source serif 4"/>
          <w:color w:val="000000"/>
          <w:sz w:val="21"/>
        </w:rPr>
        <w:t xml:space="preserve"> - La professeure Gaëlle Falcon met en lumière les inégalités de genre que reproduit et amplifie l’IA e...</w:t>
      </w:r>
    </w:p>
    <w:p>
      <w:pPr>
        <w:numPr>
          <w:ilvl w:val="0"/>
          <w:numId w:val="19"/>
        </w:numPr>
        <w:spacing w:line="360" w:after="210" w:lineRule="auto"/>
      </w:pPr>
      <w:hyperlink r:id="rId58">
        <w:r>
          <w:rPr>
            <w:rFonts w:eastAsia="source sans 3" w:cs="source sans 3" w:ascii="source sans 3" w:hAnsi="source sans 3"/>
            <w:color w:val="#000"/>
            <w:sz w:val="21"/>
            <w:u w:val="single"/>
          </w:rPr>
          <w:t xml:space="preserve">Décrypter les stéréotypes et biais sexistes dans l' ...</w:t>
        </w:r>
      </w:hyperlink>
    </w:p>
    <w:p>
      <w:pPr>
        <w:numPr>
          <w:ilvl w:val="0"/>
          <w:numId w:val="19"/>
        </w:numPr>
        <w:spacing w:line="360" w:after="210" w:lineRule="auto"/>
      </w:pPr>
      <w:hyperlink r:id="rId59">
        <w:r>
          <w:rPr>
            <w:rFonts w:eastAsia="source sans 3" w:cs="source sans 3" w:ascii="source sans 3" w:hAnsi="source sans 3"/>
            <w:color w:val="#000"/>
            <w:sz w:val="21"/>
            <w:u w:val="single"/>
          </w:rPr>
          <w:t xml:space="preserve">Les ateliers d'éducation aux médias et à l'information</w:t>
        </w:r>
      </w:hyperlink>
    </w:p>
    <w:p>
      <w:pPr>
        <w:numPr>
          <w:ilvl w:val="0"/>
          <w:numId w:val="19"/>
        </w:numPr>
        <w:spacing w:line="360" w:after="210" w:lineRule="auto"/>
      </w:pPr>
      <w:hyperlink r:id="rId60">
        <w:r>
          <w:rPr>
            <w:rFonts w:eastAsia="source sans 3" w:cs="source sans 3" w:ascii="source sans 3" w:hAnsi="source sans 3"/>
            <w:color w:val="#000"/>
            <w:sz w:val="21"/>
            <w:u w:val="single"/>
          </w:rPr>
          <w:t xml:space="preserve">Femmes et IA : briser les codes</w:t>
        </w:r>
      </w:hyperlink>
    </w:p>
    <w:p>
      <w:pPr>
        <w:numPr>
          <w:ilvl w:val="0"/>
          <w:numId w:val="19"/>
        </w:numPr>
        <w:spacing w:line="360" w:after="210" w:lineRule="auto"/>
      </w:pPr>
      <w:hyperlink r:id="rId61">
        <w:r>
          <w:rPr>
            <w:rFonts w:eastAsia="source sans 3" w:cs="source sans 3" w:ascii="source sans 3" w:hAnsi="source sans 3"/>
            <w:color w:val="#000"/>
            <w:sz w:val="21"/>
            <w:u w:val="single"/>
          </w:rPr>
          <w:t xml:space="preserve">Biais et Discrimination en IA - Cours</w:t>
        </w:r>
      </w:hyperlink>
      <w:r>
        <w:rPr>
          <w:rFonts w:eastAsia="source serif 4" w:cs="source serif 4" w:ascii="source serif 4" w:hAnsi="source serif 4"/>
          <w:color w:val="000000"/>
          <w:sz w:val="21"/>
        </w:rPr>
        <w:t xml:space="preserve"> - &lt;p&gt;Découvrez comment les algorithmes informatiques peuvent être biaisés et entraîner un impact impor...</w:t>
      </w:r>
    </w:p>
    <w:p>
      <w:pPr>
        <w:numPr>
          <w:ilvl w:val="0"/>
          <w:numId w:val="19"/>
        </w:numPr>
        <w:spacing w:line="360" w:after="210" w:lineRule="auto"/>
      </w:pPr>
      <w:hyperlink r:id="rId62">
        <w:r>
          <w:rPr>
            <w:rFonts w:eastAsia="source sans 3" w:cs="source sans 3" w:ascii="source sans 3" w:hAnsi="source sans 3"/>
            <w:color w:val="#000"/>
            <w:sz w:val="21"/>
            <w:u w:val="single"/>
          </w:rPr>
          <w:t xml:space="preserve">J'apprends l'info - MAIF</w:t>
        </w:r>
      </w:hyperlink>
      <w:r>
        <w:rPr>
          <w:rFonts w:eastAsia="source serif 4" w:cs="source serif 4" w:ascii="source serif 4" w:hAnsi="source serif 4"/>
          <w:color w:val="000000"/>
          <w:sz w:val="21"/>
        </w:rPr>
        <w:t xml:space="preserve"> - Eduquer aux médias et à l’information en ligne. Découvrez les webinaires et contenus pédagogiques du...</w:t>
      </w:r>
    </w:p>
    <w:p>
      <w:pPr>
        <w:numPr>
          <w:ilvl w:val="0"/>
          <w:numId w:val="19"/>
        </w:numPr>
        <w:spacing w:line="360" w:after="210" w:lineRule="auto"/>
      </w:pPr>
      <w:hyperlink r:id="rId63">
        <w:r>
          <w:rPr>
            <w:rFonts w:eastAsia="source sans 3" w:cs="source sans 3" w:ascii="source sans 3" w:hAnsi="source sans 3"/>
            <w:color w:val="#000"/>
            <w:sz w:val="21"/>
            <w:u w:val="single"/>
          </w:rPr>
          <w:t xml:space="preserve">Le Journal de l'Animation 226 - février 2022</w:t>
        </w:r>
      </w:hyperlink>
      <w:r>
        <w:rPr>
          <w:rFonts w:eastAsia="source serif 4" w:cs="source serif 4" w:ascii="source serif 4" w:hAnsi="source serif 4"/>
          <w:color w:val="000000"/>
          <w:sz w:val="21"/>
        </w:rPr>
        <w:t xml:space="preserve"> - Éduquer aux médias et à l'information * Pourquoi et comment parler de l'actualité aux jeunes ? * Bie...</w:t>
      </w:r>
    </w:p>
    <w:p>
      <w:pPr>
        <w:numPr>
          <w:ilvl w:val="0"/>
          <w:numId w:val="19"/>
        </w:numPr>
        <w:spacing w:line="360" w:after="210" w:lineRule="auto"/>
      </w:pPr>
      <w:hyperlink r:id="rId64">
        <w:r>
          <w:rPr>
            <w:rFonts w:eastAsia="source sans 3" w:cs="source sans 3" w:ascii="source sans 3" w:hAnsi="source sans 3"/>
            <w:color w:val="#000"/>
            <w:sz w:val="21"/>
            <w:u w:val="single"/>
          </w:rPr>
          <w:t xml:space="preserve">Edition 2024-2026 - CLEMI</w:t>
        </w:r>
      </w:hyperlink>
      <w:r>
        <w:rPr>
          <w:rFonts w:eastAsia="source serif 4" w:cs="source serif 4" w:ascii="source serif 4" w:hAnsi="source serif 4"/>
          <w:color w:val="000000"/>
          <w:sz w:val="21"/>
        </w:rPr>
        <w:t xml:space="preserve"> - Les Essentiels de l'Éducation aux médias et à l'information (EMI) proposent des ressources nécessair...</w:t>
      </w:r>
    </w:p>
    <w:p>
      <w:pPr>
        <w:numPr>
          <w:ilvl w:val="0"/>
          <w:numId w:val="19"/>
        </w:numPr>
        <w:spacing w:line="360" w:after="210" w:lineRule="auto"/>
      </w:pPr>
      <w:hyperlink r:id="rId65">
        <w:r>
          <w:rPr>
            <w:rFonts w:eastAsia="source sans 3" w:cs="source sans 3" w:ascii="source sans 3" w:hAnsi="source sans 3"/>
            <w:color w:val="#000"/>
            <w:sz w:val="21"/>
            <w:u w:val="single"/>
          </w:rPr>
          <w:t xml:space="preserve">Découvrir l'intelligence artificielle comme outil de ...</w:t>
        </w:r>
      </w:hyperlink>
      <w:r>
        <w:rPr>
          <w:rFonts w:eastAsia="source serif 4" w:cs="source serif 4" w:ascii="source serif 4" w:hAnsi="source serif 4"/>
          <w:color w:val="000000"/>
          <w:sz w:val="21"/>
        </w:rPr>
        <w:t xml:space="preserve"> - Niveaux de classe : CE1 - CE2 Tous les supports intégrés à cette fiche sont disponibles ici. Durée :...</w:t>
      </w:r>
    </w:p>
    <w:p>
      <w:pPr>
        <w:numPr>
          <w:ilvl w:val="0"/>
          <w:numId w:val="19"/>
        </w:numPr>
        <w:spacing w:line="360" w:after="210" w:lineRule="auto"/>
      </w:pPr>
      <w:hyperlink r:id="rId66">
        <w:r>
          <w:rPr>
            <w:rFonts w:eastAsia="source sans 3" w:cs="source sans 3" w:ascii="source sans 3" w:hAnsi="source sans 3"/>
            <w:color w:val="#000"/>
            <w:sz w:val="21"/>
            <w:u w:val="single"/>
          </w:rPr>
          <w:t xml:space="preserve">Carnet de ressources pédagogiques sur l'intelligence artificielle</w:t>
        </w:r>
      </w:hyperlink>
      <w:r>
        <w:rPr>
          <w:rFonts w:eastAsia="source serif 4" w:cs="source serif 4" w:ascii="source serif 4" w:hAnsi="source serif 4"/>
          <w:color w:val="000000"/>
          <w:sz w:val="21"/>
        </w:rPr>
        <w:t xml:space="preserve"> - Ce carnet vise à rassembler les ressources pédagogiques pertinentes pour aborder, comprendre, et dis...</w:t>
      </w:r>
    </w:p>
    <w:p>
      <w:pPr>
        <w:numPr>
          <w:ilvl w:val="0"/>
          <w:numId w:val="19"/>
        </w:numPr>
        <w:spacing w:line="360" w:after="210" w:lineRule="auto"/>
      </w:pPr>
      <w:hyperlink r:id="rId67">
        <w:r>
          <w:rPr>
            <w:rFonts w:eastAsia="source sans 3" w:cs="source sans 3" w:ascii="source sans 3" w:hAnsi="source sans 3"/>
            <w:color w:val="#000"/>
            <w:sz w:val="21"/>
            <w:u w:val="single"/>
          </w:rPr>
          <w:t xml:space="preserve">L'INA lance son offre d'ateliers d'éducation à l'IA, aux médias et à l ...</w:t>
        </w:r>
      </w:hyperlink>
    </w:p>
    <w:p>
      <w:pPr>
        <w:numPr>
          <w:ilvl w:val="0"/>
          <w:numId w:val="19"/>
        </w:numPr>
        <w:spacing w:line="360" w:after="210" w:lineRule="auto"/>
      </w:pPr>
      <w:hyperlink r:id="rId68">
        <w:r>
          <w:rPr>
            <w:rFonts w:eastAsia="source sans 3" w:cs="source sans 3" w:ascii="source sans 3" w:hAnsi="source sans 3"/>
            <w:color w:val="#000"/>
            <w:sz w:val="21"/>
            <w:u w:val="single"/>
          </w:rPr>
          <w:t xml:space="preserve">Safer Internet Day : comment les enfants doivent-ils se préparer à vivre avec l’IA ?</w:t>
        </w:r>
      </w:hyperlink>
      <w:r>
        <w:rPr>
          <w:rFonts w:eastAsia="source serif 4" w:cs="source serif 4" w:ascii="source serif 4" w:hAnsi="source serif 4"/>
          <w:color w:val="000000"/>
          <w:sz w:val="21"/>
        </w:rPr>
        <w:t xml:space="preserve"> - La 22e édition du Safer Internet Day, la journée internationale pour un Internet plus sûr, est organ...</w:t>
      </w:r>
    </w:p>
    <w:sectPr>
      <w:pgSz w:w="12240" w:h="15840" w:orient="portrait"/>
      <w:pgMar w:top="1365" w:right="1365" w:bottom="1365" w:left="1365" w:header="720" w:footer="720" w:gutter="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source serif 4">
    <w:family w:val="auto"/>
    <w:pitch w:val="variable"/>
  </w:font>
  <w:font w:name="source sans 3">
    <w:family w:val="auto"/>
    <w:pitch w:val="variable"/>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multiLevelType w:val="hybridMultilevel"/>
    <w:lvl w:ilvl="0">
      <w:start w:val="1"/>
      <w:numFmt w:val="decimal"/>
      <w:lvlText w:val="%1."/>
      <w:lvlJc w:val="left"/>
      <w:pPr>
        <w:tabs>
          <w:tab w:val="num" w:pos="900"/>
        </w:tabs>
        <w:ind w:left="540" w:hanging="360"/>
      </w:pPr>
    </w:lvl>
  </w:abstractNum>
  <w:abstractNum w:abstractNumId="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3">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4">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5">
    <w:multiLevelType w:val="hybridMultilevel"/>
    <w:lvl w:ilvl="0">
      <w:start w:val="1"/>
      <w:numFmt w:val="decimal"/>
      <w:lvlText w:val="%1."/>
      <w:lvlJc w:val="left"/>
      <w:pPr>
        <w:tabs>
          <w:tab w:val="num" w:pos="900"/>
        </w:tabs>
        <w:ind w:left="540" w:hanging="360"/>
      </w:pPr>
    </w:lvl>
  </w:abstractNum>
  <w:abstractNum w:abstractNumId="6">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7">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8">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9">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0">
    <w:multiLevelType w:val="hybridMultilevel"/>
    <w:lvl w:ilvl="0">
      <w:start w:val="1"/>
      <w:numFmt w:val="decimal"/>
      <w:lvlText w:val="%1."/>
      <w:lvlJc w:val="left"/>
      <w:pPr>
        <w:tabs>
          <w:tab w:val="num" w:pos="900"/>
        </w:tabs>
        <w:ind w:left="540" w:hanging="360"/>
      </w:p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11">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3">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14">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15">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16">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17">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18">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19">
    <w:multiLevelType w:val="hybridMultilevel"/>
    <w:lvl w:ilvl="0">
      <w:start w:val="1"/>
      <w:numFmt w:val="decimal"/>
      <w:lvlText w:val="%1."/>
      <w:lvlJc w:val="left"/>
      <w:pPr>
        <w:tabs>
          <w:tab w:val="num" w:pos="900"/>
        </w:tabs>
        <w:ind w:left="54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Georgia" w:eastAsiaTheme="minorHAnsi" w:hAnsiTheme="minorHAnsi" w:cstheme="minorBidi"/>
        <w:sz w:val="21"/>
        <w:szCs w:val="22"/>
        <w:lang w:val="fr-FR" w:eastAsia="en-US" w:bidi="ar-SA"/>
      </w:rPr>
    </w:rPrDefault>
    <w:pPrDefault>
      <w:pPr>
        <w:spacing w:after="120" w:line="240" w:lineRule="atLeast"/>
      </w:pPr>
    </w:pPrDefault>
  </w:docDefaults>
  <w:style w:type="paragraph" w:default="1" w:styleId="Normal">
    <w:name w:val="Normal"/>
    <w:next w:val="Normal"/>
    <w:pPr/>
    <w:rPr>
      <w:rFonts w:ascii="Georgia" w:eastAsiaTheme="minorHAnsi" w:hAnsiTheme="minorHAnsi" w:cstheme="minorBidi"/>
      <w:sz w:val="21"/>
      <w:szCs w:val="22"/>
      <w:lang w:val="fr-FR" w:eastAsia="en-US" w:bidi="ar-SA"/>
    </w:rPr>
  </w:style>
  <w:style w:type="character" w:customStyle="1" w:styleId="VerbatimChar">
    <w:name w:val="Verbatim Char"/>
    <w:basedOn w:val="BodyTextChar"/>
    <w:rPr>
      <w:rFonts w:ascii="Consolas" w:hAnsi="Consolas"/>
      <w:sz w:val="22"/>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info-jeunes.fr/nos-ressources-pedagogiques%5B%5E2%5D" TargetMode="External"/><Relationship Id="rId6" Type="http://schemas.openxmlformats.org/officeDocument/2006/relationships/hyperlink" Target="https://infojeunesfrance.org/actions-phares/%5B%5E10%5D" TargetMode="External"/><Relationship Id="rId7" Type="http://schemas.openxmlformats.org/officeDocument/2006/relationships/hyperlink" Target="https://semaine-ia.fr/info-jeunes-et-lintelligence-artificielle-informer-accompagner-responsabiliser/%5B%5E6%5D" TargetMode="External"/><Relationship Id="rId8" Type="http://schemas.openxmlformats.org/officeDocument/2006/relationships/hyperlink" Target="https://infojeunesfrance.org/reseau/%5B%5E3%5D" TargetMode="External"/><Relationship Id="rId9" Type="http://schemas.openxmlformats.org/officeDocument/2006/relationships/hyperlink" Target="https://boutique.jdanimation.fr/produit/le-journal-de-l-animation-226-education-medias-information%5B%5E30%5D" TargetMode="External"/><Relationship Id="rId10" Type="http://schemas.openxmlformats.org/officeDocument/2006/relationships/hyperlink" Target="https://www.internetsanscrainte.fr" TargetMode="External"/><Relationship Id="rId11" Type="http://schemas.openxmlformats.org/officeDocument/2006/relationships/hyperlink" Target="https://www.internetsanscrainte.fr/ressources/lia-et-ma-citoyennete-numerique-cycle-lycee%5B%5E11%5D" TargetMode="External"/><Relationship Id="rId12" Type="http://schemas.openxmlformats.org/officeDocument/2006/relationships/hyperlink" Target="https://www.internetsanscrainte.fr/ressources/ce-que-je-vois-en-ligne-cycle%5B%5E12%5D" TargetMode="External"/><Relationship Id="rId13" Type="http://schemas.openxmlformats.org/officeDocument/2006/relationships/hyperlink" Target="https://lesbases.anct.gouv.fr/bases/internet-sans-crainte-tralalere/accueil%5B%5E13%5D" TargetMode="External"/><Relationship Id="rId14" Type="http://schemas.openxmlformats.org/officeDocument/2006/relationships/hyperlink" Target="https://www.clemi.fr/ressources/publications-du-clemi/les-essentiels-education-aux-medias-et-linformation/edition-2024-2026%5B%5E31%5D" TargetMode="External"/><Relationship Id="rId15" Type="http://schemas.openxmlformats.org/officeDocument/2006/relationships/hyperlink" Target="https://www.clemi.fr/sites/default/files/2024-03/CLEMI_LesEssentiels_maj2023_int-PDF%20(1)%20(1).pdf%5B%5E32%5D" TargetMode="External"/><Relationship Id="rId16" Type="http://schemas.openxmlformats.org/officeDocument/2006/relationships/hyperlink" Target="https://www.britishcouncil.fr/media-literacy-age-ai-fr%5B%5E1%5D" TargetMode="External"/><Relationship Id="rId17" Type="http://schemas.openxmlformats.org/officeDocument/2006/relationships/hyperlink" Target="https://primabord.eduscol.education.fr/carnet-de-ressources-pedagogiques-sur-l-intelligence-artificielle%5B%5E33%5D" TargetMode="External"/><Relationship Id="rId18" Type="http://schemas.openxmlformats.org/officeDocument/2006/relationships/hyperlink" Target="https://www.culture.gouv.fr/fr/actualites/l-esprit-critique-en-questions-4-6-l-ia-au-service-de-l-education-aux-medias%5B%5E4%5D" TargetMode="External"/><Relationship Id="rId19" Type="http://schemas.openxmlformats.org/officeDocument/2006/relationships/hyperlink" Target="https://presse.ina.fr/lina-lance-son-offre-dateliers-deducation-a-lia-aux-medias-et-a-linformation/%5B%5E34%5D" TargetMode="External"/><Relationship Id="rId20" Type="http://schemas.openxmlformats.org/officeDocument/2006/relationships/hyperlink" Target="https://www.cnil.fr/fr/hypertrucage-deepfake%5B%5E18%5D" TargetMode="External"/><Relationship Id="rId21" Type="http://schemas.openxmlformats.org/officeDocument/2006/relationships/hyperlink" Target="https://linc.cnil.fr/panorama-et-perspectives-pour-les-solutions-de-detection-de-contenus-artificiels-12%5B%5E19%5D" TargetMode="External"/><Relationship Id="rId22" Type="http://schemas.openxmlformats.org/officeDocument/2006/relationships/hyperlink" Target="https://inspe.univ-lyon1.fr/duemi/wp-content/uploads/2021/06/Pistes-de-seances-pedagogiques-sur-les-deepfakes.pdf%5B%5E22%5D" TargetMode="External"/><Relationship Id="rId23" Type="http://schemas.openxmlformats.org/officeDocument/2006/relationships/hyperlink" Target="https://pedagogie.ac-strasbourg.fr/fileadmin/pedagogie/clemi/IAetmedias-aurelieetceline.pdf%5B%5E21%5D" TargetMode="External"/><Relationship Id="rId24" Type="http://schemas.openxmlformats.org/officeDocument/2006/relationships/hyperlink" Target="https://pedagogie.ac-lille.fr/prof-doc/decrypter-les-stereotypes-et-biais-sexistes-dans-lintelligence-artificielle/%5B%5E25%5D" TargetMode="External"/><Relationship Id="rId25" Type="http://schemas.openxmlformats.org/officeDocument/2006/relationships/hyperlink" Target="https://www.senat.fr/rap/r23-607/r23-6075.html%5B%5E27%5D" TargetMode="External"/><Relationship Id="rId26" Type="http://schemas.openxmlformats.org/officeDocument/2006/relationships/hyperlink" Target="https://catalogue.edulib.org/fr/cours/BIAIS1FR/%5B%5E28%5D" TargetMode="External"/><Relationship Id="rId27" Type="http://schemas.openxmlformats.org/officeDocument/2006/relationships/hyperlink" Target="https://ccn.unistra.fr/websites/ccn/documentation/IA-Technologie/DataForGood_LivreBlanc_IAGenerative_v1.0.pdf%5B%5E23%5D" TargetMode="External"/><Relationship Id="rId28" Type="http://schemas.openxmlformats.org/officeDocument/2006/relationships/hyperlink" Target="https://nouvelles.ulaval.ca/2026/03/05/trois-questions-sur-les-biais-de-genre-lies-a-lintelligence-artificielle-a:6f8c14d3-b2fb-4a4d-9101-0a9a155c8a9a%5B%5E24%5D" TargetMode="External"/><Relationship Id="rId29" Type="http://schemas.openxmlformats.org/officeDocument/2006/relationships/hyperlink" Target="https://lesbases.anct.gouv.fr/ressources/ressources-a-emprunter%5B%5E9%5D" TargetMode="External"/><Relationship Id="rId30" Type="http://schemas.openxmlformats.org/officeDocument/2006/relationships/hyperlink" Target="https://lesbases.anct.gouv.fr/collections/jeunes-2%5B%5E14%5D" TargetMode="External"/><Relationship Id="rId31" Type="http://schemas.openxmlformats.org/officeDocument/2006/relationships/hyperlink" Target="https://www.maif.fr/enseignants/solutions-educatives/j-apprends-l-info%5B%5E29%5D" TargetMode="External"/><Relationship Id="rId32" Type="http://schemas.openxmlformats.org/officeDocument/2006/relationships/hyperlink" Target="https://www.cnews.fr/vie-numerique/2025-02-10/safer-internet-day-comment-les-enfants-doivent-ils-se-preparer-vivre-avec%5B%5E35%5D" TargetMode="External"/><Relationship Id="rId33" Type="http://schemas.openxmlformats.org/officeDocument/2006/relationships/hyperlink" Target="https://www.britishcouncil.fr/media-literacy-age-ai-fr" TargetMode="External"/><Relationship Id="rId34" Type="http://schemas.openxmlformats.org/officeDocument/2006/relationships/hyperlink" Target="https://www.info-jeunes.fr/nos-ressources-pedagogiques" TargetMode="External"/><Relationship Id="rId35" Type="http://schemas.openxmlformats.org/officeDocument/2006/relationships/hyperlink" Target="https://infojeunesfrance.org/reseau/" TargetMode="External"/><Relationship Id="rId36" Type="http://schemas.openxmlformats.org/officeDocument/2006/relationships/hyperlink" Target="https://www.culture.gouv.fr/fr/actualites/l-esprit-critique-en-questions-4-6-l-ia-au-service-de-l-education-aux-medias" TargetMode="External"/><Relationship Id="rId37" Type="http://schemas.openxmlformats.org/officeDocument/2006/relationships/hyperlink" Target="https://www.fonjep.org/rencontre/projep/numerique-un-enjeu-deducation-populaire" TargetMode="External"/><Relationship Id="rId38" Type="http://schemas.openxmlformats.org/officeDocument/2006/relationships/hyperlink" Target="https://semaine-ia.fr/info-jeunes-et-lintelligence-artificielle-informer-accompagner-responsabiliser/" TargetMode="External"/><Relationship Id="rId39" Type="http://schemas.openxmlformats.org/officeDocument/2006/relationships/hyperlink" Target="https://www.internetsanscrainte.fr" TargetMode="External"/><Relationship Id="rId40" Type="http://schemas.openxmlformats.org/officeDocument/2006/relationships/hyperlink" Target="https://www.clemi.fr/actualite/ia-en-education-un-cadre-clair-pour-mieux-sapproprier-les-usages" TargetMode="External"/><Relationship Id="rId41" Type="http://schemas.openxmlformats.org/officeDocument/2006/relationships/hyperlink" Target="https://lesbases.anct.gouv.fr/ressources/ressources-a-emprunter" TargetMode="External"/><Relationship Id="rId42" Type="http://schemas.openxmlformats.org/officeDocument/2006/relationships/hyperlink" Target="https://infojeunesfrance.org/actions-phares/" TargetMode="External"/><Relationship Id="rId43" Type="http://schemas.openxmlformats.org/officeDocument/2006/relationships/hyperlink" Target="https://www.internetsanscrainte.fr/ressources/lia-et-ma-citoyennete-numerique-cycle-lycee" TargetMode="External"/><Relationship Id="rId44" Type="http://schemas.openxmlformats.org/officeDocument/2006/relationships/hyperlink" Target="https://www.internetsanscrainte.fr/ressources/ce-que-je-vois-en-ligne-cycle" TargetMode="External"/><Relationship Id="rId45" Type="http://schemas.openxmlformats.org/officeDocument/2006/relationships/hyperlink" Target="https://lesbases.anct.gouv.fr/bases/internet-sans-crainte-tralalere/accueil" TargetMode="External"/><Relationship Id="rId46" Type="http://schemas.openxmlformats.org/officeDocument/2006/relationships/hyperlink" Target="https://lesbases.anct.gouv.fr/collections/jeunes-2" TargetMode="External"/><Relationship Id="rId47" Type="http://schemas.openxmlformats.org/officeDocument/2006/relationships/hyperlink" Target="https://www.youtube.com/watch?v=jTVWE0axoyc" TargetMode="External"/><Relationship Id="rId48" Type="http://schemas.openxmlformats.org/officeDocument/2006/relationships/hyperlink" Target="https://emi.web.ac-grenoble.fr/parentalite-numerique/internet-sans-crainte" TargetMode="External"/><Relationship Id="rId49" Type="http://schemas.openxmlformats.org/officeDocument/2006/relationships/hyperlink" Target="https://www.youtube.com/watch?v=P5oU6ET8_cw" TargetMode="External"/><Relationship Id="rId50" Type="http://schemas.openxmlformats.org/officeDocument/2006/relationships/hyperlink" Target="https://www.aelabsolution.com/appel" TargetMode="External"/><Relationship Id="rId51" Type="http://schemas.openxmlformats.org/officeDocument/2006/relationships/hyperlink" Target="https://www.cnil.fr/fr/hypertrucage-deepfake" TargetMode="External"/><Relationship Id="rId52" Type="http://schemas.openxmlformats.org/officeDocument/2006/relationships/hyperlink" Target="https://linc.cnil.fr/panorama-et-perspectives-pour-les-solutions-de-detection-de-contenus-artificiels-12" TargetMode="External"/><Relationship Id="rId53" Type="http://schemas.openxmlformats.org/officeDocument/2006/relationships/hyperlink" Target="https://www.ryter.pro/fr/tools/ai-content-detector" TargetMode="External"/><Relationship Id="rId54" Type="http://schemas.openxmlformats.org/officeDocument/2006/relationships/hyperlink" Target="https://pedagogie.ac-strasbourg.fr/fileadmin/pedagogie/clemi/IAetmedias-aurelieetceline.pdf" TargetMode="External"/><Relationship Id="rId55" Type="http://schemas.openxmlformats.org/officeDocument/2006/relationships/hyperlink" Target="https://inspe.univ-lyon1.fr/duemi/wp-content/uploads/2021/06/Pistes-de-seances-pedagogiques-sur-les-deepfakes.pdf" TargetMode="External"/><Relationship Id="rId56" Type="http://schemas.openxmlformats.org/officeDocument/2006/relationships/hyperlink" Target="https://ccn.unistra.fr/websites/ccn/documentation/IA-Technologie/DataForGood_LivreBlanc_IAGenerative_v1.0.pdf" TargetMode="External"/><Relationship Id="rId57" Type="http://schemas.openxmlformats.org/officeDocument/2006/relationships/hyperlink" Target="https://nouvelles.ulaval.ca/2026/03/05/trois-questions-sur-les-biais-de-genre-lies-a-lintelligence-artificielle-a:6f8c14d3-b2fb-41e3-887a-695fbf78b9b0" TargetMode="External"/><Relationship Id="rId58" Type="http://schemas.openxmlformats.org/officeDocument/2006/relationships/hyperlink" Target="https://pedagogie.ac-lille.fr/prof-doc/decrypter-les-stereotypes-et-biais-sexistes-dans-lintelligence-artificielle/" TargetMode="External"/><Relationship Id="rId59" Type="http://schemas.openxmlformats.org/officeDocument/2006/relationships/hyperlink" Target="https://www.mondesetmultitudes.com/atelier-education-image/" TargetMode="External"/><Relationship Id="rId60" Type="http://schemas.openxmlformats.org/officeDocument/2006/relationships/hyperlink" Target="https://www.senat.fr/rap/r23-607/r23-6075.html" TargetMode="External"/><Relationship Id="rId61" Type="http://schemas.openxmlformats.org/officeDocument/2006/relationships/hyperlink" Target="https://catalogue.edulib.org/fr/cours/BIAIS1FR/" TargetMode="External"/><Relationship Id="rId62" Type="http://schemas.openxmlformats.org/officeDocument/2006/relationships/hyperlink" Target="https://www.maif.fr/enseignants/solutions-educatives/j-apprends-l-info" TargetMode="External"/><Relationship Id="rId63" Type="http://schemas.openxmlformats.org/officeDocument/2006/relationships/hyperlink" Target="https://boutique.jdanimation.fr/produit/le-journal-de-l-animation-226-education-medias-information" TargetMode="External"/><Relationship Id="rId64" Type="http://schemas.openxmlformats.org/officeDocument/2006/relationships/hyperlink" Target="https://www.clemi.fr/ressources/publications-du-clemi/les-essentiels-education-aux-medias-et-linformation/edition-2024-2026" TargetMode="External"/><Relationship Id="rId65" Type="http://schemas.openxmlformats.org/officeDocument/2006/relationships/hyperlink" Target="https://www.clemi.fr/ressources/ressources-pedagogiques/decouvrir-lintelligence-artificielle-comme-outil-de-recherche-dinformation" TargetMode="External"/><Relationship Id="rId66" Type="http://schemas.openxmlformats.org/officeDocument/2006/relationships/hyperlink" Target="https://primabord.eduscol.education.fr/carnet-de-ressources-pedagogiques-sur-l-intelligence-artificielle" TargetMode="External"/><Relationship Id="rId67" Type="http://schemas.openxmlformats.org/officeDocument/2006/relationships/hyperlink" Target="https://presse.ina.fr/lina-lance-son-offre-dateliers-deducation-a-lia-aux-medias-et-a-linformation/" TargetMode="External"/><Relationship Id="rId68" Type="http://schemas.openxmlformats.org/officeDocument/2006/relationships/hyperlink" Target="https://www.cnews.fr/vie-numerique/2025-02-10/safer-internet-day-comment-les-enfants-doivent-ils-se-preparer-vivre-avec" TargetMode="External"/></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2026-06-23T14:51:00.040Z</dcterms:created>
  <dcterms:modified xsi:type="dcterms:W3CDTF">2026-06-23T14:51:00.040Z</dcterms:modified>
</cp:coreProperties>
</file>